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20921" w:type="dxa"/>
        <w:tblLook w:val="04A0" w:firstRow="1" w:lastRow="0" w:firstColumn="1" w:lastColumn="0" w:noHBand="0" w:noVBand="1"/>
      </w:tblPr>
      <w:tblGrid>
        <w:gridCol w:w="17547"/>
        <w:gridCol w:w="3374"/>
      </w:tblGrid>
      <w:tr w:rsidR="000B5A40" w:rsidRPr="00D8255D" w14:paraId="5B061FE3" w14:textId="77777777" w:rsidTr="00B5774B">
        <w:tc>
          <w:tcPr>
            <w:tcW w:w="17547" w:type="dxa"/>
            <w:shd w:val="clear" w:color="auto" w:fill="BDD6EE" w:themeFill="accent5" w:themeFillTint="66"/>
          </w:tcPr>
          <w:p w14:paraId="225C4975" w14:textId="77777777" w:rsidR="00403DD8" w:rsidRPr="004C54D3" w:rsidRDefault="002005AC" w:rsidP="00B5774B">
            <w:pPr>
              <w:spacing w:line="360" w:lineRule="auto"/>
              <w:rPr>
                <w:rFonts w:cstheme="minorHAnsi"/>
                <w:b/>
                <w:bCs/>
              </w:rPr>
            </w:pPr>
            <w:r w:rsidRPr="004C54D3">
              <w:rPr>
                <w:rFonts w:cstheme="minorHAnsi"/>
                <w:b/>
                <w:bCs/>
              </w:rPr>
              <w:t>Unit Overview</w:t>
            </w:r>
            <w:r w:rsidR="00403DD8" w:rsidRPr="004C54D3">
              <w:rPr>
                <w:rFonts w:cstheme="minorHAnsi"/>
                <w:b/>
                <w:bCs/>
              </w:rPr>
              <w:t xml:space="preserve"> </w:t>
            </w:r>
          </w:p>
          <w:p w14:paraId="7FC3AC97" w14:textId="09B9EBD6" w:rsidR="000B5A40" w:rsidRPr="004C54D3" w:rsidRDefault="00403DD8" w:rsidP="00B5774B">
            <w:pPr>
              <w:spacing w:line="360" w:lineRule="auto"/>
              <w:rPr>
                <w:rFonts w:cstheme="minorHAnsi"/>
                <w:b/>
                <w:bCs/>
              </w:rPr>
            </w:pPr>
            <w:r w:rsidRPr="004C54D3">
              <w:rPr>
                <w:rFonts w:cstheme="minorHAnsi"/>
                <w:b/>
                <w:bCs/>
              </w:rPr>
              <w:t xml:space="preserve">Unit 3: </w:t>
            </w:r>
            <w:r w:rsidR="0049770F" w:rsidRPr="004C54D3">
              <w:rPr>
                <w:rFonts w:cstheme="minorHAnsi"/>
                <w:b/>
                <w:bCs/>
              </w:rPr>
              <w:t xml:space="preserve">Responding to land cover </w:t>
            </w:r>
            <w:r w:rsidR="004316A6" w:rsidRPr="004C54D3">
              <w:rPr>
                <w:rFonts w:cstheme="minorHAnsi"/>
                <w:b/>
                <w:bCs/>
              </w:rPr>
              <w:t>transformations</w:t>
            </w:r>
          </w:p>
        </w:tc>
        <w:tc>
          <w:tcPr>
            <w:tcW w:w="3374" w:type="dxa"/>
            <w:shd w:val="clear" w:color="auto" w:fill="BDD6EE" w:themeFill="accent5" w:themeFillTint="66"/>
            <w:vAlign w:val="center"/>
          </w:tcPr>
          <w:p w14:paraId="10C119C4" w14:textId="77777777" w:rsidR="000B5A40" w:rsidRPr="00D8255D" w:rsidRDefault="000B5A40" w:rsidP="00B5774B">
            <w:pPr>
              <w:spacing w:line="360" w:lineRule="auto"/>
              <w:rPr>
                <w:rFonts w:cstheme="minorHAnsi"/>
                <w:b/>
                <w:bCs/>
              </w:rPr>
            </w:pPr>
            <w:r w:rsidRPr="00D8255D">
              <w:rPr>
                <w:rFonts w:cstheme="minorHAnsi"/>
                <w:b/>
                <w:bCs/>
              </w:rPr>
              <w:t>NOTES</w:t>
            </w:r>
          </w:p>
        </w:tc>
      </w:tr>
      <w:tr w:rsidR="00094558" w:rsidRPr="00D8255D" w14:paraId="63EB4AE5" w14:textId="77777777" w:rsidTr="00B5774B">
        <w:tc>
          <w:tcPr>
            <w:tcW w:w="17547" w:type="dxa"/>
          </w:tcPr>
          <w:p w14:paraId="6CE44F5F" w14:textId="77777777" w:rsidR="004316A6" w:rsidRPr="004C54D3" w:rsidRDefault="004316A6" w:rsidP="004316A6">
            <w:pPr>
              <w:pStyle w:val="Default"/>
              <w:rPr>
                <w:rFonts w:asciiTheme="minorHAnsi" w:hAnsiTheme="minorHAnsi" w:cstheme="minorHAnsi"/>
                <w:sz w:val="22"/>
                <w:szCs w:val="22"/>
              </w:rPr>
            </w:pPr>
            <w:r w:rsidRPr="004C54D3">
              <w:rPr>
                <w:rFonts w:asciiTheme="minorHAnsi" w:hAnsiTheme="minorHAnsi" w:cstheme="minorHAnsi"/>
                <w:sz w:val="22"/>
                <w:szCs w:val="22"/>
              </w:rPr>
              <w:t xml:space="preserve">In Unit 3, </w:t>
            </w:r>
            <w:r w:rsidRPr="004C54D3">
              <w:rPr>
                <w:rFonts w:asciiTheme="minorHAnsi" w:hAnsiTheme="minorHAnsi" w:cstheme="minorHAnsi"/>
                <w:sz w:val="22"/>
                <w:szCs w:val="22"/>
                <w:highlight w:val="yellow"/>
              </w:rPr>
              <w:t>students develop an understanding of changes to the biophysical environment over time, with a particular focus on land cover transformation</w:t>
            </w:r>
            <w:r w:rsidRPr="004C54D3">
              <w:rPr>
                <w:rFonts w:asciiTheme="minorHAnsi" w:hAnsiTheme="minorHAnsi" w:cstheme="minorHAnsi"/>
                <w:sz w:val="22"/>
                <w:szCs w:val="22"/>
              </w:rPr>
              <w:t xml:space="preserve"> and climate change. </w:t>
            </w:r>
            <w:r w:rsidRPr="004C54D3">
              <w:rPr>
                <w:rFonts w:asciiTheme="minorHAnsi" w:hAnsiTheme="minorHAnsi" w:cstheme="minorHAnsi"/>
                <w:sz w:val="22"/>
                <w:szCs w:val="22"/>
                <w:highlight w:val="yellow"/>
              </w:rPr>
              <w:t>Through</w:t>
            </w:r>
            <w:r w:rsidRPr="004C54D3">
              <w:rPr>
                <w:rFonts w:asciiTheme="minorHAnsi" w:hAnsiTheme="minorHAnsi" w:cstheme="minorHAnsi"/>
                <w:sz w:val="22"/>
                <w:szCs w:val="22"/>
              </w:rPr>
              <w:t xml:space="preserve"> a case study and </w:t>
            </w:r>
            <w:r w:rsidRPr="004C54D3">
              <w:rPr>
                <w:rFonts w:asciiTheme="minorHAnsi" w:hAnsiTheme="minorHAnsi" w:cstheme="minorHAnsi"/>
                <w:sz w:val="22"/>
                <w:szCs w:val="22"/>
                <w:highlight w:val="yellow"/>
              </w:rPr>
              <w:t>fieldwork, students investigate the geographical processes, natural and anthropogenic, that have resulted in change to Earth’s land cover and climate change and the resulting impacts and challenges posed at</w:t>
            </w:r>
            <w:r w:rsidRPr="004C54D3">
              <w:rPr>
                <w:rFonts w:asciiTheme="minorHAnsi" w:hAnsiTheme="minorHAnsi" w:cstheme="minorHAnsi"/>
                <w:sz w:val="22"/>
                <w:szCs w:val="22"/>
              </w:rPr>
              <w:t xml:space="preserve"> global, regional and </w:t>
            </w:r>
            <w:r w:rsidRPr="004C54D3">
              <w:rPr>
                <w:rFonts w:asciiTheme="minorHAnsi" w:hAnsiTheme="minorHAnsi" w:cstheme="minorHAnsi"/>
                <w:sz w:val="22"/>
                <w:szCs w:val="22"/>
                <w:highlight w:val="yellow"/>
              </w:rPr>
              <w:t>local scales</w:t>
            </w:r>
            <w:r w:rsidRPr="004C54D3">
              <w:rPr>
                <w:rFonts w:asciiTheme="minorHAnsi" w:hAnsiTheme="minorHAnsi" w:cstheme="minorHAnsi"/>
                <w:sz w:val="22"/>
                <w:szCs w:val="22"/>
              </w:rPr>
              <w:t xml:space="preserve">. Students propose action for sustainable management of land cover change for a fieldwork location. </w:t>
            </w:r>
          </w:p>
          <w:p w14:paraId="579F8614" w14:textId="77777777" w:rsidR="004316A6" w:rsidRPr="004C54D3" w:rsidRDefault="004316A6" w:rsidP="004316A6">
            <w:pPr>
              <w:pStyle w:val="Default"/>
              <w:rPr>
                <w:rFonts w:asciiTheme="minorHAnsi" w:hAnsiTheme="minorHAnsi" w:cstheme="minorHAnsi"/>
                <w:sz w:val="22"/>
                <w:szCs w:val="22"/>
              </w:rPr>
            </w:pPr>
          </w:p>
          <w:p w14:paraId="0DC5E18E" w14:textId="3C9913F6" w:rsidR="004316A6" w:rsidRPr="004C54D3" w:rsidRDefault="004316A6" w:rsidP="004316A6">
            <w:pPr>
              <w:pStyle w:val="Default"/>
              <w:rPr>
                <w:rFonts w:asciiTheme="minorHAnsi" w:hAnsiTheme="minorHAnsi" w:cstheme="minorHAnsi"/>
                <w:sz w:val="22"/>
                <w:szCs w:val="22"/>
              </w:rPr>
            </w:pPr>
            <w:r w:rsidRPr="004C54D3">
              <w:rPr>
                <w:rFonts w:asciiTheme="minorHAnsi" w:hAnsiTheme="minorHAnsi" w:cstheme="minorHAnsi"/>
                <w:sz w:val="22"/>
                <w:szCs w:val="22"/>
                <w:highlight w:val="yellow"/>
              </w:rPr>
              <w:t>Fieldwork plays a central role in Topic 2 of this unit. Through experiential learning, students apply a range of geographic skills to collect, manipulate and explain the meaning of data. Through this field study, students understand that managing land cover change at the local level is required for resilient and sustainable futures.</w:t>
            </w:r>
            <w:r w:rsidRPr="004C54D3">
              <w:rPr>
                <w:rFonts w:asciiTheme="minorHAnsi" w:hAnsiTheme="minorHAnsi" w:cstheme="minorHAnsi"/>
                <w:sz w:val="22"/>
                <w:szCs w:val="22"/>
              </w:rPr>
              <w:t xml:space="preserve"> </w:t>
            </w:r>
          </w:p>
          <w:p w14:paraId="71B55CE8" w14:textId="23AB008A" w:rsidR="009C2DD1" w:rsidRPr="004C54D3" w:rsidRDefault="009C2DD1" w:rsidP="004316A6">
            <w:pPr>
              <w:pStyle w:val="Default"/>
              <w:rPr>
                <w:rStyle w:val="Strong"/>
                <w:rFonts w:asciiTheme="minorHAnsi" w:hAnsiTheme="minorHAnsi" w:cstheme="minorHAnsi"/>
                <w:b w:val="0"/>
                <w:bCs w:val="0"/>
                <w:sz w:val="22"/>
                <w:szCs w:val="22"/>
              </w:rPr>
            </w:pPr>
          </w:p>
        </w:tc>
        <w:tc>
          <w:tcPr>
            <w:tcW w:w="3374" w:type="dxa"/>
            <w:vMerge w:val="restart"/>
          </w:tcPr>
          <w:p w14:paraId="55BA3760" w14:textId="77777777" w:rsidR="00094558" w:rsidRPr="00D8255D" w:rsidRDefault="00094558" w:rsidP="00B5774B">
            <w:pPr>
              <w:rPr>
                <w:rFonts w:cstheme="minorHAnsi"/>
              </w:rPr>
            </w:pPr>
          </w:p>
        </w:tc>
      </w:tr>
      <w:tr w:rsidR="00BC1146" w:rsidRPr="00D8255D" w14:paraId="59717E15" w14:textId="77777777" w:rsidTr="005D57B5">
        <w:tblPrEx>
          <w:tblLook w:val="06A0" w:firstRow="1" w:lastRow="0" w:firstColumn="1" w:lastColumn="0" w:noHBand="1" w:noVBand="1"/>
        </w:tblPrEx>
        <w:trPr>
          <w:trHeight w:val="300"/>
        </w:trPr>
        <w:tc>
          <w:tcPr>
            <w:tcW w:w="17547" w:type="dxa"/>
            <w:shd w:val="clear" w:color="auto" w:fill="BDD6EE" w:themeFill="accent5" w:themeFillTint="66"/>
          </w:tcPr>
          <w:p w14:paraId="5B0DD4C7" w14:textId="0C128D81" w:rsidR="00BC1146" w:rsidRPr="004C54D3" w:rsidRDefault="00BC1146" w:rsidP="00BC1146">
            <w:pPr>
              <w:spacing w:line="360" w:lineRule="auto"/>
              <w:rPr>
                <w:rFonts w:cstheme="minorHAnsi"/>
                <w:b/>
                <w:bCs/>
              </w:rPr>
            </w:pPr>
            <w:bookmarkStart w:id="0" w:name="_Hlk126255649"/>
            <w:r w:rsidRPr="004C54D3">
              <w:rPr>
                <w:rFonts w:cstheme="minorHAnsi"/>
                <w:b/>
                <w:bCs/>
              </w:rPr>
              <w:t>Topic Overview</w:t>
            </w:r>
          </w:p>
          <w:p w14:paraId="436B6FA3" w14:textId="77777777" w:rsidR="00BC1146" w:rsidRPr="004C54D3" w:rsidRDefault="00BC1146" w:rsidP="00BC1146">
            <w:pPr>
              <w:spacing w:line="360" w:lineRule="auto"/>
              <w:rPr>
                <w:rFonts w:cstheme="minorHAnsi"/>
                <w:b/>
                <w:bCs/>
              </w:rPr>
            </w:pPr>
            <w:r w:rsidRPr="004C54D3">
              <w:rPr>
                <w:rFonts w:cstheme="minorHAnsi"/>
                <w:b/>
                <w:bCs/>
              </w:rPr>
              <w:t>Topic 2: Responding to local land cover transformations</w:t>
            </w:r>
          </w:p>
          <w:p w14:paraId="54A5180B" w14:textId="001A1DBC" w:rsidR="00BC1146" w:rsidRPr="004C54D3" w:rsidRDefault="00BC1146" w:rsidP="00BC1146">
            <w:pPr>
              <w:spacing w:line="360" w:lineRule="auto"/>
              <w:rPr>
                <w:rFonts w:cstheme="minorHAnsi"/>
                <w:b/>
                <w:bCs/>
              </w:rPr>
            </w:pPr>
            <w:r w:rsidRPr="004C54D3">
              <w:rPr>
                <w:rFonts w:cstheme="minorHAnsi"/>
                <w:b/>
                <w:bCs/>
              </w:rPr>
              <w:t>IA2: Field Work Component (5 hours minimum)</w:t>
            </w:r>
          </w:p>
        </w:tc>
        <w:tc>
          <w:tcPr>
            <w:tcW w:w="3374" w:type="dxa"/>
            <w:vMerge/>
            <w:shd w:val="clear" w:color="auto" w:fill="BDD6EE" w:themeFill="accent5" w:themeFillTint="66"/>
            <w:vAlign w:val="center"/>
          </w:tcPr>
          <w:p w14:paraId="5C984A91" w14:textId="77777777" w:rsidR="00BC1146" w:rsidRPr="00D8255D" w:rsidRDefault="00BC1146" w:rsidP="00BC1146">
            <w:pPr>
              <w:jc w:val="center"/>
              <w:rPr>
                <w:rFonts w:cstheme="minorHAnsi"/>
                <w:b/>
                <w:bCs/>
              </w:rPr>
            </w:pPr>
          </w:p>
        </w:tc>
      </w:tr>
      <w:tr w:rsidR="00BC1146" w:rsidRPr="00D8255D" w14:paraId="4CAA60DE" w14:textId="77777777" w:rsidTr="00562FF0">
        <w:tblPrEx>
          <w:tblLook w:val="06A0" w:firstRow="1" w:lastRow="0" w:firstColumn="1" w:lastColumn="0" w:noHBand="1" w:noVBand="1"/>
        </w:tblPrEx>
        <w:trPr>
          <w:trHeight w:val="561"/>
        </w:trPr>
        <w:tc>
          <w:tcPr>
            <w:tcW w:w="17547" w:type="dxa"/>
          </w:tcPr>
          <w:p w14:paraId="6CDD3FE2" w14:textId="77777777" w:rsidR="00BC1146" w:rsidRPr="004C54D3" w:rsidRDefault="00BC1146" w:rsidP="00BC1146">
            <w:pPr>
              <w:pStyle w:val="Default"/>
              <w:rPr>
                <w:rFonts w:asciiTheme="minorHAnsi" w:hAnsiTheme="minorHAnsi" w:cstheme="minorHAnsi"/>
                <w:sz w:val="22"/>
                <w:szCs w:val="22"/>
              </w:rPr>
            </w:pPr>
            <w:r w:rsidRPr="004C54D3">
              <w:rPr>
                <w:rFonts w:asciiTheme="minorHAnsi" w:hAnsiTheme="minorHAnsi" w:cstheme="minorHAnsi"/>
                <w:sz w:val="22"/>
                <w:szCs w:val="22"/>
              </w:rPr>
              <w:t xml:space="preserve">In Topic 2, students explain the geographical process that result in land cover change at a local level and how these processes shape the identity of places, including for Aboriginal peoples and Torres Strait Islander peoples. </w:t>
            </w:r>
            <w:r w:rsidRPr="004C54D3">
              <w:rPr>
                <w:rFonts w:asciiTheme="minorHAnsi" w:hAnsiTheme="minorHAnsi" w:cstheme="minorHAnsi"/>
                <w:sz w:val="22"/>
                <w:szCs w:val="22"/>
                <w:highlight w:val="yellow"/>
              </w:rPr>
              <w:t>They recognise the spatial pattern of this land cover change and the implications for people and places. Students investigate a specific local land or water management challenge by conducting fieldwork, using the geographic inquiry model.</w:t>
            </w:r>
            <w:r w:rsidRPr="004C54D3">
              <w:rPr>
                <w:rFonts w:asciiTheme="minorHAnsi" w:hAnsiTheme="minorHAnsi" w:cstheme="minorHAnsi"/>
                <w:sz w:val="22"/>
                <w:szCs w:val="22"/>
              </w:rPr>
              <w:t xml:space="preserve"> </w:t>
            </w:r>
          </w:p>
          <w:p w14:paraId="47C17E57" w14:textId="77777777" w:rsidR="00BC1146" w:rsidRPr="004C54D3" w:rsidRDefault="00BC1146" w:rsidP="00BC1146">
            <w:pPr>
              <w:pStyle w:val="Default"/>
              <w:rPr>
                <w:rFonts w:asciiTheme="minorHAnsi" w:hAnsiTheme="minorHAnsi" w:cstheme="minorHAnsi"/>
                <w:sz w:val="22"/>
                <w:szCs w:val="22"/>
              </w:rPr>
            </w:pPr>
          </w:p>
          <w:p w14:paraId="0028F512" w14:textId="77777777" w:rsidR="00BC1146" w:rsidRPr="004C54D3" w:rsidRDefault="00BC1146" w:rsidP="00BC1146">
            <w:pPr>
              <w:pStyle w:val="Default"/>
              <w:rPr>
                <w:rFonts w:asciiTheme="minorHAnsi" w:hAnsiTheme="minorHAnsi" w:cstheme="minorHAnsi"/>
                <w:sz w:val="22"/>
                <w:szCs w:val="22"/>
              </w:rPr>
            </w:pPr>
            <w:r w:rsidRPr="004C54D3">
              <w:rPr>
                <w:rFonts w:asciiTheme="minorHAnsi" w:hAnsiTheme="minorHAnsi" w:cstheme="minorHAnsi"/>
                <w:sz w:val="22"/>
                <w:szCs w:val="22"/>
                <w:highlight w:val="yellow"/>
              </w:rPr>
              <w:t>Students understand the interconnections between people and physical systems, and the effects of land cover change on community and the environment at a local level, including for Aboriginal peoples and Torres Strait Islander peoples</w:t>
            </w:r>
            <w:r w:rsidRPr="004C54D3">
              <w:rPr>
                <w:rFonts w:asciiTheme="minorHAnsi" w:hAnsiTheme="minorHAnsi" w:cstheme="minorHAnsi"/>
                <w:sz w:val="22"/>
                <w:szCs w:val="22"/>
              </w:rPr>
              <w:t xml:space="preserve">. Students propose action to manage the identified challenge to improve the sustainability of land use in the local area. </w:t>
            </w:r>
            <w:r w:rsidRPr="004C54D3">
              <w:rPr>
                <w:rFonts w:asciiTheme="minorHAnsi" w:hAnsiTheme="minorHAnsi" w:cstheme="minorHAnsi"/>
                <w:sz w:val="22"/>
                <w:szCs w:val="22"/>
                <w:highlight w:val="yellow"/>
              </w:rPr>
              <w:t>Through their fieldwork investigation, students apply a geographical perspective to understand the impacts of land cover change for the biophysical environments in their own community and the challenge of sustainable responses.</w:t>
            </w:r>
          </w:p>
          <w:p w14:paraId="1A124CEC" w14:textId="6518B6C8" w:rsidR="00BC1146" w:rsidRPr="004C54D3" w:rsidRDefault="00BC1146" w:rsidP="00BC1146">
            <w:pPr>
              <w:pStyle w:val="Default"/>
              <w:rPr>
                <w:rFonts w:asciiTheme="minorHAnsi" w:hAnsiTheme="minorHAnsi" w:cstheme="minorHAnsi"/>
                <w:sz w:val="22"/>
                <w:szCs w:val="22"/>
              </w:rPr>
            </w:pPr>
          </w:p>
        </w:tc>
        <w:tc>
          <w:tcPr>
            <w:tcW w:w="3374" w:type="dxa"/>
            <w:vMerge/>
          </w:tcPr>
          <w:p w14:paraId="4B1DAE09" w14:textId="77777777" w:rsidR="00BC1146" w:rsidRPr="00D8255D" w:rsidRDefault="00BC1146" w:rsidP="00BC1146">
            <w:pPr>
              <w:rPr>
                <w:rStyle w:val="Strong"/>
                <w:rFonts w:cstheme="minorHAnsi"/>
              </w:rPr>
            </w:pPr>
          </w:p>
        </w:tc>
      </w:tr>
      <w:bookmarkEnd w:id="0"/>
      <w:tr w:rsidR="00BC1146" w:rsidRPr="00D8255D" w14:paraId="708F4B24" w14:textId="77777777" w:rsidTr="005D57B5">
        <w:tblPrEx>
          <w:tblLook w:val="06A0" w:firstRow="1" w:lastRow="0" w:firstColumn="1" w:lastColumn="0" w:noHBand="1" w:noVBand="1"/>
        </w:tblPrEx>
        <w:trPr>
          <w:trHeight w:val="307"/>
        </w:trPr>
        <w:tc>
          <w:tcPr>
            <w:tcW w:w="17547" w:type="dxa"/>
            <w:shd w:val="clear" w:color="auto" w:fill="BDD6EE" w:themeFill="accent5" w:themeFillTint="66"/>
          </w:tcPr>
          <w:p w14:paraId="5C9FE479" w14:textId="74D4C49B" w:rsidR="00BC1146" w:rsidRPr="004C54D3" w:rsidRDefault="0029675F" w:rsidP="00BC1146">
            <w:pPr>
              <w:spacing w:after="160" w:line="259" w:lineRule="auto"/>
              <w:rPr>
                <w:rStyle w:val="Strong"/>
                <w:rFonts w:cstheme="minorHAnsi"/>
              </w:rPr>
            </w:pPr>
            <w:r w:rsidRPr="004C54D3">
              <w:rPr>
                <w:rStyle w:val="Strong"/>
                <w:rFonts w:cstheme="minorHAnsi"/>
              </w:rPr>
              <w:t>Subject Matter</w:t>
            </w:r>
            <w:r>
              <w:rPr>
                <w:rStyle w:val="Strong"/>
                <w:rFonts w:cstheme="minorHAnsi"/>
              </w:rPr>
              <w:t>:</w:t>
            </w:r>
            <w:r w:rsidRPr="004C54D3">
              <w:rPr>
                <w:rStyle w:val="Strong"/>
                <w:rFonts w:cstheme="minorHAnsi"/>
              </w:rPr>
              <w:t xml:space="preserve"> </w:t>
            </w:r>
            <w:r w:rsidR="005D57B5" w:rsidRPr="004C54D3">
              <w:rPr>
                <w:rStyle w:val="Strong"/>
                <w:rFonts w:cstheme="minorHAnsi"/>
              </w:rPr>
              <w:t xml:space="preserve">Topic 2 </w:t>
            </w:r>
          </w:p>
        </w:tc>
        <w:tc>
          <w:tcPr>
            <w:tcW w:w="3374" w:type="dxa"/>
            <w:vMerge/>
          </w:tcPr>
          <w:p w14:paraId="7D0CD689" w14:textId="77777777" w:rsidR="00BC1146" w:rsidRPr="00D8255D" w:rsidRDefault="00BC1146" w:rsidP="00BC1146">
            <w:pPr>
              <w:rPr>
                <w:rStyle w:val="Strong"/>
                <w:rFonts w:cstheme="minorHAnsi"/>
              </w:rPr>
            </w:pPr>
          </w:p>
        </w:tc>
      </w:tr>
      <w:tr w:rsidR="00BC1146" w:rsidRPr="00D8255D" w14:paraId="0C40CF98" w14:textId="77777777" w:rsidTr="00C208E0">
        <w:tblPrEx>
          <w:tblLook w:val="06A0" w:firstRow="1" w:lastRow="0" w:firstColumn="1" w:lastColumn="0" w:noHBand="1" w:noVBand="1"/>
        </w:tblPrEx>
        <w:trPr>
          <w:trHeight w:val="556"/>
        </w:trPr>
        <w:tc>
          <w:tcPr>
            <w:tcW w:w="17547" w:type="dxa"/>
          </w:tcPr>
          <w:p w14:paraId="75B41455" w14:textId="15058731" w:rsidR="00BC1146" w:rsidRPr="004C54D3" w:rsidRDefault="004C54D3" w:rsidP="005D57B5">
            <w:pPr>
              <w:pStyle w:val="Default"/>
              <w:rPr>
                <w:rStyle w:val="Strong"/>
                <w:rFonts w:asciiTheme="minorHAnsi" w:hAnsiTheme="minorHAnsi" w:cstheme="minorHAnsi"/>
                <w:b w:val="0"/>
                <w:bCs w:val="0"/>
                <w:sz w:val="22"/>
                <w:szCs w:val="22"/>
              </w:rPr>
            </w:pPr>
            <w:r w:rsidRPr="004C54D3">
              <w:rPr>
                <w:rFonts w:asciiTheme="minorHAnsi" w:hAnsiTheme="minorHAnsi" w:cstheme="minorHAnsi"/>
                <w:sz w:val="22"/>
                <w:szCs w:val="22"/>
              </w:rPr>
              <w:t>E</w:t>
            </w:r>
            <w:r w:rsidR="00A85D4F" w:rsidRPr="004C54D3">
              <w:rPr>
                <w:rFonts w:asciiTheme="minorHAnsi" w:hAnsiTheme="minorHAnsi" w:cstheme="minorHAnsi"/>
                <w:sz w:val="22"/>
                <w:szCs w:val="22"/>
              </w:rPr>
              <w:t>xplain the geographical processes that result in particular physical features (</w:t>
            </w:r>
            <w:proofErr w:type="gramStart"/>
            <w:r w:rsidR="00A85D4F" w:rsidRPr="004C54D3">
              <w:rPr>
                <w:rFonts w:asciiTheme="minorHAnsi" w:hAnsiTheme="minorHAnsi" w:cstheme="minorHAnsi"/>
                <w:sz w:val="22"/>
                <w:szCs w:val="22"/>
              </w:rPr>
              <w:t>e.g.</w:t>
            </w:r>
            <w:proofErr w:type="gramEnd"/>
            <w:r w:rsidR="00A85D4F" w:rsidRPr="004C54D3">
              <w:rPr>
                <w:rFonts w:asciiTheme="minorHAnsi" w:hAnsiTheme="minorHAnsi" w:cstheme="minorHAnsi"/>
                <w:sz w:val="22"/>
                <w:szCs w:val="22"/>
              </w:rPr>
              <w:t xml:space="preserve"> dunes systems, river systems, deserts, forests, grasslands) that shape the identity of places at the local level</w:t>
            </w:r>
            <w:r w:rsidRPr="004C54D3">
              <w:rPr>
                <w:rFonts w:asciiTheme="minorHAnsi" w:hAnsiTheme="minorHAnsi" w:cstheme="minorHAnsi"/>
                <w:sz w:val="22"/>
                <w:szCs w:val="22"/>
              </w:rPr>
              <w:t>.</w:t>
            </w:r>
          </w:p>
        </w:tc>
        <w:tc>
          <w:tcPr>
            <w:tcW w:w="3374" w:type="dxa"/>
            <w:vMerge/>
          </w:tcPr>
          <w:p w14:paraId="187CF146" w14:textId="77777777" w:rsidR="00BC1146" w:rsidRPr="00D8255D" w:rsidRDefault="00BC1146" w:rsidP="00BC1146">
            <w:pPr>
              <w:rPr>
                <w:rStyle w:val="Strong"/>
                <w:rFonts w:cstheme="minorHAnsi"/>
              </w:rPr>
            </w:pPr>
          </w:p>
        </w:tc>
      </w:tr>
      <w:tr w:rsidR="00BC1146" w:rsidRPr="00D8255D" w14:paraId="7D9EE419" w14:textId="77777777" w:rsidTr="001F5E3E">
        <w:tblPrEx>
          <w:tblLook w:val="06A0" w:firstRow="1" w:lastRow="0" w:firstColumn="1" w:lastColumn="0" w:noHBand="1" w:noVBand="1"/>
        </w:tblPrEx>
        <w:trPr>
          <w:trHeight w:val="556"/>
        </w:trPr>
        <w:tc>
          <w:tcPr>
            <w:tcW w:w="17547" w:type="dxa"/>
          </w:tcPr>
          <w:p w14:paraId="0B62B351" w14:textId="077E2BF8" w:rsidR="00BC1146" w:rsidRPr="004C54D3" w:rsidRDefault="004C54D3" w:rsidP="005D57B5">
            <w:pPr>
              <w:pStyle w:val="Default"/>
              <w:rPr>
                <w:rStyle w:val="Strong"/>
                <w:rFonts w:asciiTheme="minorHAnsi" w:hAnsiTheme="minorHAnsi" w:cstheme="minorHAnsi"/>
                <w:b w:val="0"/>
                <w:bCs w:val="0"/>
                <w:sz w:val="22"/>
                <w:szCs w:val="22"/>
              </w:rPr>
            </w:pPr>
            <w:r w:rsidRPr="004C54D3">
              <w:rPr>
                <w:rFonts w:asciiTheme="minorHAnsi" w:hAnsiTheme="minorHAnsi" w:cstheme="minorHAnsi"/>
                <w:sz w:val="22"/>
                <w:szCs w:val="22"/>
              </w:rPr>
              <w:t>E</w:t>
            </w:r>
            <w:r w:rsidR="00A85D4F" w:rsidRPr="004C54D3">
              <w:rPr>
                <w:rFonts w:asciiTheme="minorHAnsi" w:hAnsiTheme="minorHAnsi" w:cstheme="minorHAnsi"/>
                <w:sz w:val="22"/>
                <w:szCs w:val="22"/>
              </w:rPr>
              <w:t xml:space="preserve">xplain the importance of Aboriginal peoples’ and Torres Strait Islander peoples’ connection to Country/Place and understanding of natural features and elements of the local ecosystem/s, </w:t>
            </w:r>
            <w:proofErr w:type="gramStart"/>
            <w:r w:rsidR="00A85D4F" w:rsidRPr="004C54D3">
              <w:rPr>
                <w:rFonts w:asciiTheme="minorHAnsi" w:hAnsiTheme="minorHAnsi" w:cstheme="minorHAnsi"/>
                <w:sz w:val="22"/>
                <w:szCs w:val="22"/>
              </w:rPr>
              <w:t>e.g.</w:t>
            </w:r>
            <w:proofErr w:type="gramEnd"/>
            <w:r w:rsidR="00A85D4F" w:rsidRPr="004C54D3">
              <w:rPr>
                <w:rFonts w:asciiTheme="minorHAnsi" w:hAnsiTheme="minorHAnsi" w:cstheme="minorHAnsi"/>
                <w:sz w:val="22"/>
                <w:szCs w:val="22"/>
              </w:rPr>
              <w:t xml:space="preserve"> dunes systems, river systems, deserts, forests, grasslands</w:t>
            </w:r>
            <w:r w:rsidRPr="004C54D3">
              <w:rPr>
                <w:rFonts w:asciiTheme="minorHAnsi" w:hAnsiTheme="minorHAnsi" w:cstheme="minorHAnsi"/>
                <w:sz w:val="22"/>
                <w:szCs w:val="22"/>
              </w:rPr>
              <w:t>.</w:t>
            </w:r>
          </w:p>
        </w:tc>
        <w:tc>
          <w:tcPr>
            <w:tcW w:w="3374" w:type="dxa"/>
            <w:vMerge/>
          </w:tcPr>
          <w:p w14:paraId="6485D73B" w14:textId="77777777" w:rsidR="00BC1146" w:rsidRPr="00D8255D" w:rsidRDefault="00BC1146" w:rsidP="00BC1146">
            <w:pPr>
              <w:rPr>
                <w:rStyle w:val="Strong"/>
                <w:rFonts w:cstheme="minorHAnsi"/>
              </w:rPr>
            </w:pPr>
          </w:p>
        </w:tc>
      </w:tr>
      <w:tr w:rsidR="009C02B2" w:rsidRPr="00D8255D" w14:paraId="791B385A" w14:textId="77777777" w:rsidTr="0008058C">
        <w:tblPrEx>
          <w:tblLook w:val="06A0" w:firstRow="1" w:lastRow="0" w:firstColumn="1" w:lastColumn="0" w:noHBand="1" w:noVBand="1"/>
        </w:tblPrEx>
        <w:trPr>
          <w:trHeight w:val="550"/>
        </w:trPr>
        <w:tc>
          <w:tcPr>
            <w:tcW w:w="17547" w:type="dxa"/>
          </w:tcPr>
          <w:p w14:paraId="4DC8A83B" w14:textId="35FE33B7" w:rsidR="009C02B2" w:rsidRPr="004C54D3" w:rsidRDefault="004C54D3" w:rsidP="009C02B2">
            <w:pPr>
              <w:pStyle w:val="Default"/>
              <w:rPr>
                <w:rFonts w:asciiTheme="minorHAnsi" w:hAnsiTheme="minorHAnsi" w:cstheme="minorHAnsi"/>
                <w:sz w:val="22"/>
                <w:szCs w:val="22"/>
              </w:rPr>
            </w:pPr>
            <w:r w:rsidRPr="004C54D3">
              <w:rPr>
                <w:rFonts w:asciiTheme="minorHAnsi" w:hAnsiTheme="minorHAnsi" w:cstheme="minorHAnsi"/>
                <w:sz w:val="22"/>
                <w:szCs w:val="22"/>
              </w:rPr>
              <w:t>E</w:t>
            </w:r>
            <w:r w:rsidR="009C02B2" w:rsidRPr="004C54D3">
              <w:rPr>
                <w:rFonts w:asciiTheme="minorHAnsi" w:hAnsiTheme="minorHAnsi" w:cstheme="minorHAnsi"/>
                <w:sz w:val="22"/>
                <w:szCs w:val="22"/>
              </w:rPr>
              <w:t>xplain geographical processes that have contributed to land cover change in a local area, including</w:t>
            </w:r>
            <w:r w:rsidRPr="004C54D3">
              <w:rPr>
                <w:rFonts w:asciiTheme="minorHAnsi" w:hAnsiTheme="minorHAnsi" w:cstheme="minorHAnsi"/>
                <w:sz w:val="22"/>
                <w:szCs w:val="22"/>
              </w:rPr>
              <w:t>:</w:t>
            </w:r>
          </w:p>
          <w:p w14:paraId="25EAB53A" w14:textId="0E4AAC43" w:rsidR="009C02B2" w:rsidRPr="004C54D3" w:rsidRDefault="009C02B2" w:rsidP="004C54D3">
            <w:pPr>
              <w:pStyle w:val="Default"/>
              <w:numPr>
                <w:ilvl w:val="0"/>
                <w:numId w:val="15"/>
              </w:numPr>
              <w:rPr>
                <w:rFonts w:asciiTheme="minorHAnsi" w:hAnsiTheme="minorHAnsi" w:cstheme="minorHAnsi"/>
                <w:sz w:val="22"/>
                <w:szCs w:val="22"/>
              </w:rPr>
            </w:pPr>
            <w:r w:rsidRPr="004C54D3">
              <w:rPr>
                <w:rFonts w:asciiTheme="minorHAnsi" w:hAnsiTheme="minorHAnsi" w:cstheme="minorHAnsi"/>
                <w:sz w:val="22"/>
                <w:szCs w:val="22"/>
              </w:rPr>
              <w:t xml:space="preserve">anthropogenic processes, </w:t>
            </w:r>
            <w:proofErr w:type="gramStart"/>
            <w:r w:rsidRPr="004C54D3">
              <w:rPr>
                <w:rFonts w:asciiTheme="minorHAnsi" w:hAnsiTheme="minorHAnsi" w:cstheme="minorHAnsi"/>
                <w:sz w:val="22"/>
                <w:szCs w:val="22"/>
              </w:rPr>
              <w:t>e.g.</w:t>
            </w:r>
            <w:proofErr w:type="gramEnd"/>
            <w:r w:rsidRPr="004C54D3">
              <w:rPr>
                <w:rFonts w:asciiTheme="minorHAnsi" w:hAnsiTheme="minorHAnsi" w:cstheme="minorHAnsi"/>
                <w:sz w:val="22"/>
                <w:szCs w:val="22"/>
              </w:rPr>
              <w:t xml:space="preserve"> urbanisation and resource exploitation</w:t>
            </w:r>
            <w:r w:rsidR="004C54D3" w:rsidRPr="004C54D3">
              <w:rPr>
                <w:rFonts w:asciiTheme="minorHAnsi" w:hAnsiTheme="minorHAnsi" w:cstheme="minorHAnsi"/>
                <w:sz w:val="22"/>
                <w:szCs w:val="22"/>
              </w:rPr>
              <w:t>.</w:t>
            </w:r>
          </w:p>
          <w:p w14:paraId="3ADE3C30" w14:textId="7EB568A1" w:rsidR="009C02B2" w:rsidRPr="004C54D3" w:rsidRDefault="009C02B2" w:rsidP="004C54D3">
            <w:pPr>
              <w:pStyle w:val="Default"/>
              <w:numPr>
                <w:ilvl w:val="0"/>
                <w:numId w:val="15"/>
              </w:numPr>
              <w:rPr>
                <w:rStyle w:val="Strong"/>
                <w:rFonts w:asciiTheme="minorHAnsi" w:hAnsiTheme="minorHAnsi" w:cstheme="minorHAnsi"/>
                <w:b w:val="0"/>
                <w:bCs w:val="0"/>
                <w:sz w:val="22"/>
                <w:szCs w:val="22"/>
              </w:rPr>
            </w:pPr>
            <w:r w:rsidRPr="004C54D3">
              <w:rPr>
                <w:rFonts w:asciiTheme="minorHAnsi" w:hAnsiTheme="minorHAnsi" w:cstheme="minorHAnsi"/>
                <w:sz w:val="22"/>
                <w:szCs w:val="22"/>
              </w:rPr>
              <w:t xml:space="preserve">natural processes, </w:t>
            </w:r>
            <w:proofErr w:type="gramStart"/>
            <w:r w:rsidRPr="004C54D3">
              <w:rPr>
                <w:rFonts w:asciiTheme="minorHAnsi" w:hAnsiTheme="minorHAnsi" w:cstheme="minorHAnsi"/>
                <w:sz w:val="22"/>
                <w:szCs w:val="22"/>
              </w:rPr>
              <w:t>e.g.</w:t>
            </w:r>
            <w:proofErr w:type="gramEnd"/>
            <w:r w:rsidRPr="004C54D3">
              <w:rPr>
                <w:rFonts w:asciiTheme="minorHAnsi" w:hAnsiTheme="minorHAnsi" w:cstheme="minorHAnsi"/>
                <w:sz w:val="22"/>
                <w:szCs w:val="22"/>
              </w:rPr>
              <w:t xml:space="preserve"> natural hazards</w:t>
            </w:r>
            <w:r w:rsidR="004C54D3" w:rsidRPr="004C54D3">
              <w:rPr>
                <w:rFonts w:asciiTheme="minorHAnsi" w:hAnsiTheme="minorHAnsi" w:cstheme="minorHAnsi"/>
                <w:sz w:val="22"/>
                <w:szCs w:val="22"/>
              </w:rPr>
              <w:t>.</w:t>
            </w:r>
          </w:p>
        </w:tc>
        <w:tc>
          <w:tcPr>
            <w:tcW w:w="3374" w:type="dxa"/>
            <w:vMerge/>
          </w:tcPr>
          <w:p w14:paraId="7AB7D2B4" w14:textId="77777777" w:rsidR="009C02B2" w:rsidRPr="00D8255D" w:rsidRDefault="009C02B2" w:rsidP="00BC1146">
            <w:pPr>
              <w:rPr>
                <w:rStyle w:val="Strong"/>
                <w:rFonts w:cstheme="minorHAnsi"/>
              </w:rPr>
            </w:pPr>
          </w:p>
        </w:tc>
      </w:tr>
      <w:tr w:rsidR="009C02B2" w:rsidRPr="00D8255D" w14:paraId="288F1C55" w14:textId="77777777" w:rsidTr="008265DB">
        <w:tblPrEx>
          <w:tblLook w:val="06A0" w:firstRow="1" w:lastRow="0" w:firstColumn="1" w:lastColumn="0" w:noHBand="1" w:noVBand="1"/>
        </w:tblPrEx>
        <w:trPr>
          <w:trHeight w:val="559"/>
        </w:trPr>
        <w:tc>
          <w:tcPr>
            <w:tcW w:w="17547" w:type="dxa"/>
          </w:tcPr>
          <w:p w14:paraId="6776673F" w14:textId="0A976441" w:rsidR="0014782E" w:rsidRPr="004C54D3" w:rsidRDefault="004C54D3" w:rsidP="0014782E">
            <w:pPr>
              <w:pStyle w:val="Default"/>
              <w:rPr>
                <w:rFonts w:asciiTheme="minorHAnsi" w:hAnsiTheme="minorHAnsi" w:cstheme="minorHAnsi"/>
                <w:sz w:val="22"/>
                <w:szCs w:val="22"/>
              </w:rPr>
            </w:pPr>
            <w:r w:rsidRPr="004C54D3">
              <w:rPr>
                <w:rFonts w:asciiTheme="minorHAnsi" w:hAnsiTheme="minorHAnsi" w:cstheme="minorHAnsi"/>
                <w:sz w:val="22"/>
                <w:szCs w:val="22"/>
              </w:rPr>
              <w:t>C</w:t>
            </w:r>
            <w:r w:rsidR="0014782E" w:rsidRPr="004C54D3">
              <w:rPr>
                <w:rFonts w:asciiTheme="minorHAnsi" w:hAnsiTheme="minorHAnsi" w:cstheme="minorHAnsi"/>
                <w:sz w:val="22"/>
                <w:szCs w:val="22"/>
              </w:rPr>
              <w:t>onduct a field study (for assessment purposes) to collect primary data for investigating a land or water management challenge on a local scale. As part of this field study, students must</w:t>
            </w:r>
            <w:r w:rsidRPr="004C54D3">
              <w:rPr>
                <w:rFonts w:asciiTheme="minorHAnsi" w:hAnsiTheme="minorHAnsi" w:cstheme="minorHAnsi"/>
                <w:sz w:val="22"/>
                <w:szCs w:val="22"/>
              </w:rPr>
              <w:t>:</w:t>
            </w:r>
          </w:p>
          <w:p w14:paraId="2AF864DF" w14:textId="179EB90D" w:rsidR="002D1700" w:rsidRPr="004C54D3" w:rsidRDefault="0014782E" w:rsidP="002D1700">
            <w:pPr>
              <w:pStyle w:val="Default"/>
              <w:numPr>
                <w:ilvl w:val="0"/>
                <w:numId w:val="12"/>
              </w:numPr>
              <w:rPr>
                <w:rFonts w:asciiTheme="minorHAnsi" w:hAnsiTheme="minorHAnsi" w:cstheme="minorHAnsi"/>
                <w:sz w:val="22"/>
                <w:szCs w:val="22"/>
              </w:rPr>
            </w:pPr>
            <w:r w:rsidRPr="004C54D3">
              <w:rPr>
                <w:rFonts w:asciiTheme="minorHAnsi" w:hAnsiTheme="minorHAnsi" w:cstheme="minorHAnsi"/>
                <w:sz w:val="22"/>
                <w:szCs w:val="22"/>
              </w:rPr>
              <w:t xml:space="preserve">use an inquiry approach to develop a plan and carry out fieldwork for investigating a local land or </w:t>
            </w:r>
            <w:r w:rsidR="002D1700" w:rsidRPr="004C54D3">
              <w:rPr>
                <w:rFonts w:asciiTheme="minorHAnsi" w:hAnsiTheme="minorHAnsi" w:cstheme="minorHAnsi"/>
                <w:sz w:val="22"/>
                <w:szCs w:val="22"/>
              </w:rPr>
              <w:t>water management challenge</w:t>
            </w:r>
            <w:r w:rsidR="004C54D3" w:rsidRPr="004C54D3">
              <w:rPr>
                <w:rFonts w:asciiTheme="minorHAnsi" w:hAnsiTheme="minorHAnsi" w:cstheme="minorHAnsi"/>
                <w:sz w:val="22"/>
                <w:szCs w:val="22"/>
              </w:rPr>
              <w:t>.</w:t>
            </w:r>
          </w:p>
          <w:p w14:paraId="16429568" w14:textId="610D795B" w:rsidR="002D1700" w:rsidRPr="004C54D3" w:rsidRDefault="002D1700" w:rsidP="002D1700">
            <w:pPr>
              <w:pStyle w:val="Default"/>
              <w:numPr>
                <w:ilvl w:val="0"/>
                <w:numId w:val="13"/>
              </w:numPr>
              <w:rPr>
                <w:rFonts w:asciiTheme="minorHAnsi" w:hAnsiTheme="minorHAnsi" w:cstheme="minorHAnsi"/>
                <w:sz w:val="22"/>
                <w:szCs w:val="22"/>
              </w:rPr>
            </w:pPr>
            <w:r w:rsidRPr="004C54D3">
              <w:rPr>
                <w:rFonts w:asciiTheme="minorHAnsi" w:hAnsiTheme="minorHAnsi" w:cstheme="minorHAnsi"/>
                <w:sz w:val="22"/>
                <w:szCs w:val="22"/>
              </w:rPr>
              <w:t>identify the methodology to be used, data required and appropriate methods for data collection</w:t>
            </w:r>
            <w:r w:rsidR="004C54D3" w:rsidRPr="004C54D3">
              <w:rPr>
                <w:rFonts w:asciiTheme="minorHAnsi" w:hAnsiTheme="minorHAnsi" w:cstheme="minorHAnsi"/>
                <w:sz w:val="22"/>
                <w:szCs w:val="22"/>
              </w:rPr>
              <w:t>.</w:t>
            </w:r>
          </w:p>
          <w:p w14:paraId="7DE6ACF3" w14:textId="52699055" w:rsidR="005D57B5" w:rsidRPr="004C54D3" w:rsidRDefault="002D1700" w:rsidP="005D57B5">
            <w:pPr>
              <w:pStyle w:val="Default"/>
              <w:numPr>
                <w:ilvl w:val="0"/>
                <w:numId w:val="13"/>
              </w:numPr>
              <w:rPr>
                <w:rFonts w:asciiTheme="minorHAnsi" w:hAnsiTheme="minorHAnsi" w:cstheme="minorHAnsi"/>
                <w:sz w:val="22"/>
                <w:szCs w:val="22"/>
              </w:rPr>
            </w:pPr>
            <w:r w:rsidRPr="004C54D3">
              <w:rPr>
                <w:rFonts w:asciiTheme="minorHAnsi" w:hAnsiTheme="minorHAnsi" w:cstheme="minorHAnsi"/>
                <w:sz w:val="22"/>
                <w:szCs w:val="22"/>
              </w:rPr>
              <w:t>analyse data gathered to describe the nature, location and extent of the selected challenge</w:t>
            </w:r>
            <w:r w:rsidR="004C54D3" w:rsidRPr="004C54D3">
              <w:rPr>
                <w:rFonts w:asciiTheme="minorHAnsi" w:hAnsiTheme="minorHAnsi" w:cstheme="minorHAnsi"/>
                <w:sz w:val="22"/>
                <w:szCs w:val="22"/>
              </w:rPr>
              <w:t>.</w:t>
            </w:r>
          </w:p>
          <w:p w14:paraId="1585D28D" w14:textId="56DDF080" w:rsidR="005D57B5" w:rsidRPr="004C54D3" w:rsidRDefault="005D57B5" w:rsidP="005D57B5">
            <w:pPr>
              <w:pStyle w:val="Default"/>
              <w:numPr>
                <w:ilvl w:val="0"/>
                <w:numId w:val="14"/>
              </w:numPr>
              <w:rPr>
                <w:rFonts w:asciiTheme="minorHAnsi" w:hAnsiTheme="minorHAnsi" w:cstheme="minorHAnsi"/>
                <w:sz w:val="22"/>
                <w:szCs w:val="22"/>
              </w:rPr>
            </w:pPr>
            <w:r w:rsidRPr="004C54D3">
              <w:rPr>
                <w:rFonts w:asciiTheme="minorHAnsi" w:hAnsiTheme="minorHAnsi" w:cstheme="minorHAnsi"/>
                <w:sz w:val="22"/>
                <w:szCs w:val="22"/>
              </w:rPr>
              <w:t>apply geographical understanding by extrapolating from their analysis to generalise about the impacts on people, including Aboriginal and Torres Strait Islander peoples, where relevant, and the sustainability of the environment for the place being investigated</w:t>
            </w:r>
            <w:r w:rsidR="004C54D3" w:rsidRPr="004C54D3">
              <w:rPr>
                <w:rFonts w:asciiTheme="minorHAnsi" w:hAnsiTheme="minorHAnsi" w:cstheme="minorHAnsi"/>
                <w:sz w:val="22"/>
                <w:szCs w:val="22"/>
              </w:rPr>
              <w:t>.</w:t>
            </w:r>
          </w:p>
          <w:p w14:paraId="49EB30D5" w14:textId="5999E285" w:rsidR="005D57B5" w:rsidRPr="004C54D3" w:rsidRDefault="005D57B5" w:rsidP="005D57B5">
            <w:pPr>
              <w:pStyle w:val="Default"/>
              <w:numPr>
                <w:ilvl w:val="0"/>
                <w:numId w:val="14"/>
              </w:numPr>
              <w:rPr>
                <w:rFonts w:asciiTheme="minorHAnsi" w:hAnsiTheme="minorHAnsi" w:cstheme="minorHAnsi"/>
                <w:sz w:val="22"/>
                <w:szCs w:val="22"/>
              </w:rPr>
            </w:pPr>
            <w:r w:rsidRPr="004C54D3">
              <w:rPr>
                <w:rFonts w:asciiTheme="minorHAnsi" w:hAnsiTheme="minorHAnsi" w:cstheme="minorHAnsi"/>
                <w:sz w:val="22"/>
                <w:szCs w:val="22"/>
              </w:rPr>
              <w:t>synthesise information from the analysis to propose action for managing the identified challenge to create or improve sustainability</w:t>
            </w:r>
            <w:r w:rsidR="004C54D3" w:rsidRPr="004C54D3">
              <w:rPr>
                <w:rFonts w:asciiTheme="minorHAnsi" w:hAnsiTheme="minorHAnsi" w:cstheme="minorHAnsi"/>
                <w:sz w:val="22"/>
                <w:szCs w:val="22"/>
              </w:rPr>
              <w:t>.</w:t>
            </w:r>
          </w:p>
          <w:p w14:paraId="5EBD2B67" w14:textId="77777777" w:rsidR="005D57B5" w:rsidRPr="004C54D3" w:rsidRDefault="005D57B5" w:rsidP="005D57B5">
            <w:pPr>
              <w:pStyle w:val="Default"/>
              <w:numPr>
                <w:ilvl w:val="0"/>
                <w:numId w:val="14"/>
              </w:numPr>
              <w:rPr>
                <w:rFonts w:asciiTheme="minorHAnsi" w:hAnsiTheme="minorHAnsi" w:cstheme="minorHAnsi"/>
                <w:sz w:val="22"/>
                <w:szCs w:val="22"/>
              </w:rPr>
            </w:pPr>
            <w:r w:rsidRPr="004C54D3">
              <w:rPr>
                <w:rFonts w:asciiTheme="minorHAnsi" w:hAnsiTheme="minorHAnsi" w:cstheme="minorHAnsi"/>
                <w:sz w:val="22"/>
                <w:szCs w:val="22"/>
              </w:rPr>
              <w:t xml:space="preserve">transform primary data collected in the field using cartographic, graphic and mathematical skills, spatial technologies and ICT to communicate findings in a fieldwork report. </w:t>
            </w:r>
          </w:p>
          <w:p w14:paraId="565E98EA" w14:textId="79F651AB" w:rsidR="009C02B2" w:rsidRPr="004C54D3" w:rsidRDefault="009C02B2" w:rsidP="005D57B5">
            <w:pPr>
              <w:pStyle w:val="Default"/>
              <w:ind w:left="360"/>
              <w:rPr>
                <w:rStyle w:val="Strong"/>
                <w:rFonts w:asciiTheme="minorHAnsi" w:hAnsiTheme="minorHAnsi" w:cstheme="minorHAnsi"/>
                <w:b w:val="0"/>
                <w:bCs w:val="0"/>
                <w:sz w:val="22"/>
                <w:szCs w:val="22"/>
              </w:rPr>
            </w:pPr>
          </w:p>
        </w:tc>
        <w:tc>
          <w:tcPr>
            <w:tcW w:w="3374" w:type="dxa"/>
            <w:vMerge/>
          </w:tcPr>
          <w:p w14:paraId="061D2E8A" w14:textId="77777777" w:rsidR="009C02B2" w:rsidRPr="00D8255D" w:rsidRDefault="009C02B2" w:rsidP="00BC1146">
            <w:pPr>
              <w:rPr>
                <w:rStyle w:val="Strong"/>
                <w:rFonts w:cstheme="minorHAnsi"/>
              </w:rPr>
            </w:pPr>
          </w:p>
        </w:tc>
      </w:tr>
    </w:tbl>
    <w:p w14:paraId="6B6DD4C0" w14:textId="77777777" w:rsidR="00A65817" w:rsidRPr="00D8255D" w:rsidRDefault="00A65817">
      <w:pPr>
        <w:rPr>
          <w:rFonts w:cstheme="minorHAnsi"/>
        </w:rPr>
      </w:pPr>
    </w:p>
    <w:sectPr w:rsidR="00A65817" w:rsidRPr="00D8255D" w:rsidSect="00756808">
      <w:headerReference w:type="default" r:id="rId10"/>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2E133" w14:textId="77777777" w:rsidR="00F223BC" w:rsidRDefault="00F223BC" w:rsidP="00B34F56">
      <w:pPr>
        <w:spacing w:after="0" w:line="240" w:lineRule="auto"/>
      </w:pPr>
      <w:r>
        <w:separator/>
      </w:r>
    </w:p>
  </w:endnote>
  <w:endnote w:type="continuationSeparator" w:id="0">
    <w:p w14:paraId="0696DDA9" w14:textId="77777777" w:rsidR="00F223BC" w:rsidRDefault="00F223BC" w:rsidP="00B34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21A6E" w14:textId="77777777" w:rsidR="00F223BC" w:rsidRDefault="00F223BC" w:rsidP="00B34F56">
      <w:pPr>
        <w:spacing w:after="0" w:line="240" w:lineRule="auto"/>
      </w:pPr>
      <w:r>
        <w:separator/>
      </w:r>
    </w:p>
  </w:footnote>
  <w:footnote w:type="continuationSeparator" w:id="0">
    <w:p w14:paraId="5F3943F5" w14:textId="77777777" w:rsidR="00F223BC" w:rsidRDefault="00F223BC" w:rsidP="00B34F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8DDBB" w14:textId="3908B643" w:rsidR="00B34F56" w:rsidRPr="00B34F56" w:rsidRDefault="007B5707">
    <w:pPr>
      <w:pStyle w:val="Header"/>
      <w:rPr>
        <w:b/>
        <w:bCs/>
        <w:sz w:val="24"/>
        <w:szCs w:val="24"/>
      </w:rPr>
    </w:pPr>
    <w:r>
      <w:rPr>
        <w:b/>
        <w:bCs/>
        <w:sz w:val="24"/>
        <w:szCs w:val="24"/>
      </w:rPr>
      <w:t>V1.</w:t>
    </w:r>
    <w:r w:rsidR="00E22605">
      <w:rPr>
        <w:b/>
        <w:bCs/>
        <w:sz w:val="24"/>
        <w:szCs w:val="24"/>
      </w:rPr>
      <w:t>1</w:t>
    </w:r>
    <w:r>
      <w:rPr>
        <w:b/>
        <w:bCs/>
        <w:sz w:val="24"/>
        <w:szCs w:val="24"/>
      </w:rPr>
      <w:t xml:space="preserve"> 2019 </w:t>
    </w:r>
    <w:r w:rsidR="009D403F">
      <w:rPr>
        <w:b/>
        <w:bCs/>
        <w:sz w:val="24"/>
        <w:szCs w:val="24"/>
      </w:rPr>
      <w:t xml:space="preserve">Senior </w:t>
    </w:r>
    <w:r>
      <w:rPr>
        <w:b/>
        <w:bCs/>
        <w:sz w:val="24"/>
        <w:szCs w:val="24"/>
      </w:rPr>
      <w:t>Syllabus</w:t>
    </w:r>
    <w:r w:rsidR="00B34F56" w:rsidRPr="00B34F56">
      <w:rPr>
        <w:b/>
        <w:bCs/>
        <w:sz w:val="24"/>
        <w:szCs w:val="24"/>
      </w:rPr>
      <w:t xml:space="preserve"> </w:t>
    </w:r>
    <w:r w:rsidR="009B65D9" w:rsidRPr="00B34F56">
      <w:rPr>
        <w:b/>
        <w:bCs/>
        <w:sz w:val="24"/>
        <w:szCs w:val="24"/>
      </w:rPr>
      <w:t>Overview</w:t>
    </w:r>
    <w:r w:rsidR="009B65D9">
      <w:rPr>
        <w:b/>
        <w:bCs/>
        <w:sz w:val="24"/>
        <w:szCs w:val="24"/>
      </w:rPr>
      <w:t xml:space="preserve"> – NBEEC –</w:t>
    </w:r>
    <w:r w:rsidR="009C2DD1">
      <w:rPr>
        <w:b/>
        <w:bCs/>
        <w:sz w:val="24"/>
        <w:szCs w:val="24"/>
      </w:rPr>
      <w:t xml:space="preserve"> Geography</w:t>
    </w:r>
  </w:p>
  <w:p w14:paraId="6C9536D6" w14:textId="77777777" w:rsidR="00B34F56" w:rsidRDefault="00B34F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5B34"/>
    <w:multiLevelType w:val="hybridMultilevel"/>
    <w:tmpl w:val="418C0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5F53A1"/>
    <w:multiLevelType w:val="hybridMultilevel"/>
    <w:tmpl w:val="78582D6C"/>
    <w:lvl w:ilvl="0" w:tplc="9E4441E6">
      <w:start w:val="8"/>
      <w:numFmt w:val="bullet"/>
      <w:lvlText w:val=""/>
      <w:lvlJc w:val="left"/>
      <w:pPr>
        <w:ind w:left="720" w:hanging="360"/>
      </w:pPr>
      <w:rPr>
        <w:rFonts w:ascii="Symbol" w:eastAsiaTheme="minorEastAsia" w:hAnsi="Symbol" w:cstheme="minorHAns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5675E2"/>
    <w:multiLevelType w:val="hybridMultilevel"/>
    <w:tmpl w:val="5308B438"/>
    <w:lvl w:ilvl="0" w:tplc="CE46FE82">
      <w:start w:val="5"/>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5F515F"/>
    <w:multiLevelType w:val="hybridMultilevel"/>
    <w:tmpl w:val="00923F1C"/>
    <w:lvl w:ilvl="0" w:tplc="EB18B35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850687"/>
    <w:multiLevelType w:val="hybridMultilevel"/>
    <w:tmpl w:val="36C45218"/>
    <w:lvl w:ilvl="0" w:tplc="EB18B35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D035BA"/>
    <w:multiLevelType w:val="hybridMultilevel"/>
    <w:tmpl w:val="D31A4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E407FC"/>
    <w:multiLevelType w:val="hybridMultilevel"/>
    <w:tmpl w:val="E3FCD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B7077C"/>
    <w:multiLevelType w:val="hybridMultilevel"/>
    <w:tmpl w:val="F5FC7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612BD3"/>
    <w:multiLevelType w:val="hybridMultilevel"/>
    <w:tmpl w:val="097C272C"/>
    <w:lvl w:ilvl="0" w:tplc="EB18B35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7E5E29"/>
    <w:multiLevelType w:val="hybridMultilevel"/>
    <w:tmpl w:val="4D88C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E1C20C1"/>
    <w:multiLevelType w:val="hybridMultilevel"/>
    <w:tmpl w:val="FE0834C0"/>
    <w:lvl w:ilvl="0" w:tplc="9FFAD6DA">
      <w:start w:val="8"/>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36A2300"/>
    <w:multiLevelType w:val="hybridMultilevel"/>
    <w:tmpl w:val="DF6EFD12"/>
    <w:lvl w:ilvl="0" w:tplc="EB18B35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A311F66"/>
    <w:multiLevelType w:val="hybridMultilevel"/>
    <w:tmpl w:val="A1D8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FE44E22"/>
    <w:multiLevelType w:val="hybridMultilevel"/>
    <w:tmpl w:val="7D442224"/>
    <w:lvl w:ilvl="0" w:tplc="0E0087D6">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E16FA1"/>
    <w:multiLevelType w:val="hybridMultilevel"/>
    <w:tmpl w:val="77600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14"/>
  </w:num>
  <w:num w:numId="5">
    <w:abstractNumId w:val="5"/>
  </w:num>
  <w:num w:numId="6">
    <w:abstractNumId w:val="7"/>
  </w:num>
  <w:num w:numId="7">
    <w:abstractNumId w:val="12"/>
  </w:num>
  <w:num w:numId="8">
    <w:abstractNumId w:val="13"/>
  </w:num>
  <w:num w:numId="9">
    <w:abstractNumId w:val="2"/>
  </w:num>
  <w:num w:numId="10">
    <w:abstractNumId w:val="10"/>
  </w:num>
  <w:num w:numId="11">
    <w:abstractNumId w:val="1"/>
  </w:num>
  <w:num w:numId="12">
    <w:abstractNumId w:val="11"/>
  </w:num>
  <w:num w:numId="13">
    <w:abstractNumId w:val="8"/>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08"/>
    <w:rsid w:val="00094558"/>
    <w:rsid w:val="000B5A40"/>
    <w:rsid w:val="000F42C2"/>
    <w:rsid w:val="0014782E"/>
    <w:rsid w:val="00151027"/>
    <w:rsid w:val="002005AC"/>
    <w:rsid w:val="00212BED"/>
    <w:rsid w:val="0028793A"/>
    <w:rsid w:val="00287C99"/>
    <w:rsid w:val="0029675F"/>
    <w:rsid w:val="002B44CE"/>
    <w:rsid w:val="002C1349"/>
    <w:rsid w:val="002D1700"/>
    <w:rsid w:val="002E1F2A"/>
    <w:rsid w:val="0031313E"/>
    <w:rsid w:val="00391572"/>
    <w:rsid w:val="003B263A"/>
    <w:rsid w:val="003C47E2"/>
    <w:rsid w:val="00403DD8"/>
    <w:rsid w:val="004316A6"/>
    <w:rsid w:val="00473719"/>
    <w:rsid w:val="004847B4"/>
    <w:rsid w:val="004926C4"/>
    <w:rsid w:val="0049770F"/>
    <w:rsid w:val="004B05D2"/>
    <w:rsid w:val="004C3C15"/>
    <w:rsid w:val="004C54D3"/>
    <w:rsid w:val="004D42F4"/>
    <w:rsid w:val="004E3A26"/>
    <w:rsid w:val="0055212E"/>
    <w:rsid w:val="00583A86"/>
    <w:rsid w:val="00584590"/>
    <w:rsid w:val="005D57B5"/>
    <w:rsid w:val="00657E71"/>
    <w:rsid w:val="006A5A3E"/>
    <w:rsid w:val="006E067D"/>
    <w:rsid w:val="00756808"/>
    <w:rsid w:val="0076466F"/>
    <w:rsid w:val="0077007E"/>
    <w:rsid w:val="007B5707"/>
    <w:rsid w:val="00861673"/>
    <w:rsid w:val="00863A9B"/>
    <w:rsid w:val="008652DF"/>
    <w:rsid w:val="009B3369"/>
    <w:rsid w:val="009B65D9"/>
    <w:rsid w:val="009B7CF9"/>
    <w:rsid w:val="009C02B2"/>
    <w:rsid w:val="009C2DD1"/>
    <w:rsid w:val="009D403F"/>
    <w:rsid w:val="00A65817"/>
    <w:rsid w:val="00A85D4F"/>
    <w:rsid w:val="00A977E3"/>
    <w:rsid w:val="00AE01A7"/>
    <w:rsid w:val="00AE6389"/>
    <w:rsid w:val="00B26122"/>
    <w:rsid w:val="00B34F56"/>
    <w:rsid w:val="00B50E2B"/>
    <w:rsid w:val="00BB2A6B"/>
    <w:rsid w:val="00BC1146"/>
    <w:rsid w:val="00C64461"/>
    <w:rsid w:val="00C83A06"/>
    <w:rsid w:val="00D8255D"/>
    <w:rsid w:val="00D95800"/>
    <w:rsid w:val="00D95F8E"/>
    <w:rsid w:val="00DB63A7"/>
    <w:rsid w:val="00E22605"/>
    <w:rsid w:val="00F11246"/>
    <w:rsid w:val="00F21224"/>
    <w:rsid w:val="00F223BC"/>
    <w:rsid w:val="00F4366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E72C5"/>
  <w15:chartTrackingRefBased/>
  <w15:docId w15:val="{8DA39DE6-4968-4061-AE85-994023602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A40"/>
  </w:style>
  <w:style w:type="paragraph" w:styleId="Heading4">
    <w:name w:val="heading 4"/>
    <w:basedOn w:val="Normal"/>
    <w:next w:val="Normal"/>
    <w:link w:val="Heading4Char"/>
    <w:uiPriority w:val="9"/>
    <w:unhideWhenUsed/>
    <w:qFormat/>
    <w:rsid w:val="00B34F5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unhideWhenUsed/>
    <w:qFormat/>
    <w:rsid w:val="00756808"/>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756808"/>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756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808"/>
    <w:pPr>
      <w:ind w:left="720"/>
      <w:contextualSpacing/>
    </w:pPr>
  </w:style>
  <w:style w:type="character" w:styleId="Strong">
    <w:name w:val="Strong"/>
    <w:basedOn w:val="DefaultParagraphFont"/>
    <w:uiPriority w:val="22"/>
    <w:qFormat/>
    <w:rsid w:val="00756808"/>
    <w:rPr>
      <w:b/>
      <w:bCs/>
    </w:rPr>
  </w:style>
  <w:style w:type="paragraph" w:styleId="Header">
    <w:name w:val="header"/>
    <w:basedOn w:val="Normal"/>
    <w:link w:val="HeaderChar"/>
    <w:uiPriority w:val="99"/>
    <w:unhideWhenUsed/>
    <w:rsid w:val="00B34F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F56"/>
  </w:style>
  <w:style w:type="paragraph" w:styleId="Footer">
    <w:name w:val="footer"/>
    <w:basedOn w:val="Normal"/>
    <w:link w:val="FooterChar"/>
    <w:uiPriority w:val="99"/>
    <w:unhideWhenUsed/>
    <w:rsid w:val="00B34F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F56"/>
  </w:style>
  <w:style w:type="character" w:styleId="Hyperlink">
    <w:name w:val="Hyperlink"/>
    <w:basedOn w:val="DefaultParagraphFont"/>
    <w:uiPriority w:val="99"/>
    <w:semiHidden/>
    <w:unhideWhenUsed/>
    <w:rsid w:val="00B34F56"/>
    <w:rPr>
      <w:color w:val="0000FF"/>
      <w:u w:val="single"/>
    </w:rPr>
  </w:style>
  <w:style w:type="character" w:customStyle="1" w:styleId="Heading4Char">
    <w:name w:val="Heading 4 Char"/>
    <w:basedOn w:val="DefaultParagraphFont"/>
    <w:link w:val="Heading4"/>
    <w:uiPriority w:val="9"/>
    <w:rsid w:val="00B34F56"/>
    <w:rPr>
      <w:rFonts w:asciiTheme="majorHAnsi" w:eastAsiaTheme="majorEastAsia" w:hAnsiTheme="majorHAnsi" w:cstheme="majorBidi"/>
      <w:i/>
      <w:iCs/>
      <w:color w:val="2F5496" w:themeColor="accent1" w:themeShade="BF"/>
    </w:rPr>
  </w:style>
  <w:style w:type="character" w:customStyle="1" w:styleId="button-text">
    <w:name w:val="button-text"/>
    <w:basedOn w:val="DefaultParagraphFont"/>
    <w:rsid w:val="00B34F56"/>
  </w:style>
  <w:style w:type="paragraph" w:styleId="NoSpacing">
    <w:name w:val="No Spacing"/>
    <w:uiPriority w:val="1"/>
    <w:qFormat/>
    <w:rsid w:val="00B34F56"/>
    <w:pPr>
      <w:spacing w:after="0" w:line="240" w:lineRule="auto"/>
    </w:pPr>
  </w:style>
  <w:style w:type="character" w:styleId="Emphasis">
    <w:name w:val="Emphasis"/>
    <w:basedOn w:val="DefaultParagraphFont"/>
    <w:uiPriority w:val="20"/>
    <w:qFormat/>
    <w:rsid w:val="00B34F56"/>
    <w:rPr>
      <w:i/>
      <w:iCs/>
    </w:rPr>
  </w:style>
  <w:style w:type="paragraph" w:styleId="NormalWeb">
    <w:name w:val="Normal (Web)"/>
    <w:basedOn w:val="Normal"/>
    <w:uiPriority w:val="99"/>
    <w:semiHidden/>
    <w:unhideWhenUsed/>
    <w:rsid w:val="00BB2A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316A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LastReviewedBy xmlns="b08ef3b4-efe7-4731-ab7c-f25ea24326ca">
      <UserInfo>
        <DisplayName>CARROLL, Helene</DisplayName>
        <AccountId>53</AccountId>
        <AccountType/>
      </UserInfo>
    </PPLastReviewedBy>
    <PPModeratedDate xmlns="b08ef3b4-efe7-4731-ab7c-f25ea24326ca">2023-12-12T01:33:12+00:00</PPModeratedDate>
    <PPLastReviewedDate xmlns="b08ef3b4-efe7-4731-ab7c-f25ea24326ca">2023-12-12T01:33:12+00:00</PPLastReviewedDate>
    <PPSubmittedBy xmlns="b08ef3b4-efe7-4731-ab7c-f25ea24326ca">
      <UserInfo>
        <DisplayName>CARROLL, Helene</DisplayName>
        <AccountId>53</AccountId>
        <AccountType/>
      </UserInfo>
    </PPSubmittedBy>
    <PPContentAuthor xmlns="b08ef3b4-efe7-4731-ab7c-f25ea24326ca">
      <UserInfo>
        <DisplayName>CARROLL, Helene</DisplayName>
        <AccountId>53</AccountId>
        <AccountType/>
      </UserInfo>
    </PPContentAuthor>
    <PublishingExpirationDate xmlns="http://schemas.microsoft.com/sharepoint/v3" xsi:nil="true"/>
    <PPContentOwner xmlns="b08ef3b4-efe7-4731-ab7c-f25ea24326ca">
      <UserInfo>
        <DisplayName>CARROLL, Helene</DisplayName>
        <AccountId>53</AccountId>
        <AccountType/>
      </UserInfo>
    </PPContentOwner>
    <PPPublishedNotificationAddresses xmlns="b08ef3b4-efe7-4731-ab7c-f25ea24326ca" xsi:nil="true"/>
    <PPReviewDate xmlns="b08ef3b4-efe7-4731-ab7c-f25ea24326ca" xsi:nil="true"/>
    <PublishingStartDate xmlns="http://schemas.microsoft.com/sharepoint/v3" xsi:nil="true"/>
    <PPModeratedBy xmlns="b08ef3b4-efe7-4731-ab7c-f25ea24326ca">
      <UserInfo>
        <DisplayName>CARROLL, Helene</DisplayName>
        <AccountId>53</AccountId>
        <AccountType/>
      </UserInfo>
    </PPModeratedBy>
    <PPContentApprover xmlns="b08ef3b4-efe7-4731-ab7c-f25ea24326ca">
      <UserInfo>
        <DisplayName>CARROLL, Helene</DisplayName>
        <AccountId>53</AccountId>
        <AccountType/>
      </UserInfo>
    </PPContentApprover>
    <PPSubmittedDate xmlns="b08ef3b4-efe7-4731-ab7c-f25ea24326ca">2023-12-12T01:10:43+00:00</PPSubmittedDate>
    <PPReferenceNumber xmlns="b08ef3b4-efe7-4731-ab7c-f25ea24326c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A44450107F1D45B71AE56AF0596ECA" ma:contentTypeVersion="13" ma:contentTypeDescription="Create a new document." ma:contentTypeScope="" ma:versionID="2ccd17010bf2a16acb2e2bf7c9b77355">
  <xsd:schema xmlns:xsd="http://www.w3.org/2001/XMLSchema" xmlns:xs="http://www.w3.org/2001/XMLSchema" xmlns:p="http://schemas.microsoft.com/office/2006/metadata/properties" xmlns:ns1="http://schemas.microsoft.com/sharepoint/v3" xmlns:ns2="b08ef3b4-efe7-4731-ab7c-f25ea24326ca" targetNamespace="http://schemas.microsoft.com/office/2006/metadata/properties" ma:root="true" ma:fieldsID="aa1d8847e43c45d449eec0ed90838592" ns1:_="" ns2:_="">
    <xsd:import namespace="http://schemas.microsoft.com/sharepoint/v3"/>
    <xsd:import namespace="b08ef3b4-efe7-4731-ab7c-f25ea24326ca"/>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8ef3b4-efe7-4731-ab7c-f25ea24326ca"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C143E3-7202-4921-ADF4-7F1B501DF8E3}">
  <ds:schemaRefs>
    <ds:schemaRef ds:uri="http://schemas.microsoft.com/office/infopath/2007/PartnerControls"/>
    <ds:schemaRef ds:uri="http://schemas.openxmlformats.org/package/2006/metadata/core-properties"/>
    <ds:schemaRef ds:uri="http://www.w3.org/XML/1998/namespace"/>
    <ds:schemaRef ds:uri="http://purl.org/dc/terms/"/>
    <ds:schemaRef ds:uri="http://purl.org/dc/elements/1.1/"/>
    <ds:schemaRef ds:uri="122e5e51-a4d4-49f3-a4a5-745d83f3774f"/>
    <ds:schemaRef ds:uri="http://schemas.microsoft.com/office/2006/documentManagement/types"/>
    <ds:schemaRef ds:uri="http://schemas.microsoft.com/office/2006/metadata/properties"/>
    <ds:schemaRef ds:uri="350d3754-b0b5-48e8-b286-208a6ccc5d33"/>
    <ds:schemaRef ds:uri="http://purl.org/dc/dcmitype/"/>
  </ds:schemaRefs>
</ds:datastoreItem>
</file>

<file path=customXml/itemProps2.xml><?xml version="1.0" encoding="utf-8"?>
<ds:datastoreItem xmlns:ds="http://schemas.openxmlformats.org/officeDocument/2006/customXml" ds:itemID="{E69B9524-4208-4A10-8255-3E76EC4068AD}"/>
</file>

<file path=customXml/itemProps3.xml><?xml version="1.0" encoding="utf-8"?>
<ds:datastoreItem xmlns:ds="http://schemas.openxmlformats.org/officeDocument/2006/customXml" ds:itemID="{A594E65D-6369-43BF-9781-836183400A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581</Words>
  <Characters>3317</Characters>
  <Application>Microsoft Office Word</Application>
  <DocSecurity>0</DocSecurity>
  <Lines>27</Lines>
  <Paragraphs>7</Paragraphs>
  <ScaleCrop>false</ScaleCrop>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senior syllabus overview</dc:title>
  <dc:subject/>
  <dc:creator>LEADBETTER, Kimberley (kclea40)</dc:creator>
  <cp:keywords/>
  <dc:description/>
  <cp:lastModifiedBy>KERR-HISLOP, Allison (akerr18)</cp:lastModifiedBy>
  <cp:revision>2</cp:revision>
  <dcterms:created xsi:type="dcterms:W3CDTF">2023-09-27T03:02:00Z</dcterms:created>
  <dcterms:modified xsi:type="dcterms:W3CDTF">2023-09-27T03:02:00Z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0x01010038A44450107F1D45B71AE56AF0596ECA</vt:lpwstr>
  </property>
  <property fmtid="{D5CDD505-2E9C-101B-9397-08002B2CF9AE}" pid="3" name="MediaServiceImageTags">
    <vt:lpwstr/>
  </property>
</Properties>
</file>