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250" w:type="dxa"/>
        <w:tblLook w:val="04A0" w:firstRow="1" w:lastRow="0" w:firstColumn="1" w:lastColumn="0" w:noHBand="0" w:noVBand="1"/>
      </w:tblPr>
      <w:tblGrid>
        <w:gridCol w:w="1838"/>
        <w:gridCol w:w="6935"/>
        <w:gridCol w:w="11067"/>
        <w:gridCol w:w="2410"/>
      </w:tblGrid>
      <w:tr w:rsidR="000B5A40" w:rsidRPr="00174170" w14:paraId="5B061FE3" w14:textId="77777777" w:rsidTr="47E4CDE7">
        <w:tc>
          <w:tcPr>
            <w:tcW w:w="19840" w:type="dxa"/>
            <w:gridSpan w:val="3"/>
            <w:shd w:val="clear" w:color="auto" w:fill="BDD6EE" w:themeFill="accent5" w:themeFillTint="66"/>
          </w:tcPr>
          <w:p w14:paraId="1DE3CCC2" w14:textId="77777777" w:rsidR="00C34D67" w:rsidRPr="00174170" w:rsidRDefault="00C34D67" w:rsidP="00B5774B">
            <w:pPr>
              <w:spacing w:line="360" w:lineRule="auto"/>
              <w:rPr>
                <w:rFonts w:cstheme="minorHAnsi"/>
                <w:b/>
                <w:bCs/>
                <w:sz w:val="21"/>
                <w:szCs w:val="21"/>
              </w:rPr>
            </w:pPr>
            <w:r w:rsidRPr="00174170">
              <w:rPr>
                <w:rFonts w:cstheme="minorHAnsi"/>
                <w:b/>
                <w:bCs/>
                <w:sz w:val="21"/>
                <w:szCs w:val="21"/>
              </w:rPr>
              <w:t xml:space="preserve">Applied Science - Science in Practice </w:t>
            </w:r>
          </w:p>
          <w:p w14:paraId="7FC3AC97" w14:textId="73B91191" w:rsidR="000B5A40" w:rsidRPr="00174170" w:rsidRDefault="00C34D67" w:rsidP="00B5774B">
            <w:pPr>
              <w:spacing w:line="360" w:lineRule="auto"/>
              <w:rPr>
                <w:rFonts w:cstheme="minorHAnsi"/>
                <w:b/>
                <w:bCs/>
                <w:sz w:val="21"/>
                <w:szCs w:val="21"/>
              </w:rPr>
            </w:pPr>
            <w:r w:rsidRPr="00174170">
              <w:rPr>
                <w:rFonts w:cstheme="minorHAnsi"/>
                <w:b/>
                <w:bCs/>
                <w:sz w:val="21"/>
                <w:szCs w:val="21"/>
              </w:rPr>
              <w:t>Rationale</w:t>
            </w:r>
          </w:p>
        </w:tc>
        <w:tc>
          <w:tcPr>
            <w:tcW w:w="2410" w:type="dxa"/>
            <w:shd w:val="clear" w:color="auto" w:fill="BDD6EE" w:themeFill="accent5" w:themeFillTint="66"/>
            <w:vAlign w:val="center"/>
          </w:tcPr>
          <w:p w14:paraId="10C119C4" w14:textId="77777777" w:rsidR="000B5A40" w:rsidRPr="00174170" w:rsidRDefault="000B5A40" w:rsidP="00B5774B">
            <w:pPr>
              <w:spacing w:line="360" w:lineRule="auto"/>
              <w:rPr>
                <w:rFonts w:cstheme="minorHAnsi"/>
                <w:b/>
                <w:bCs/>
                <w:sz w:val="21"/>
                <w:szCs w:val="21"/>
              </w:rPr>
            </w:pPr>
            <w:r w:rsidRPr="00174170">
              <w:rPr>
                <w:rFonts w:cstheme="minorHAnsi"/>
                <w:b/>
                <w:bCs/>
                <w:sz w:val="21"/>
                <w:szCs w:val="21"/>
              </w:rPr>
              <w:t>NOTES</w:t>
            </w:r>
          </w:p>
        </w:tc>
      </w:tr>
      <w:tr w:rsidR="004C1D1B" w:rsidRPr="00174170" w14:paraId="63EB4AE5" w14:textId="77777777" w:rsidTr="47E4CDE7">
        <w:tc>
          <w:tcPr>
            <w:tcW w:w="19840" w:type="dxa"/>
            <w:gridSpan w:val="3"/>
          </w:tcPr>
          <w:p w14:paraId="15C84D87" w14:textId="7DDB4482" w:rsidR="004C1D1B" w:rsidRPr="00174170" w:rsidRDefault="004C1D1B" w:rsidP="00F55D61">
            <w:pPr>
              <w:pStyle w:val="Default"/>
              <w:rPr>
                <w:rFonts w:asciiTheme="minorHAnsi" w:hAnsiTheme="minorHAnsi" w:cstheme="minorHAnsi"/>
                <w:color w:val="auto"/>
                <w:sz w:val="21"/>
                <w:szCs w:val="21"/>
              </w:rPr>
            </w:pPr>
            <w:r w:rsidRPr="00174170">
              <w:rPr>
                <w:rFonts w:asciiTheme="minorHAnsi" w:hAnsiTheme="minorHAnsi" w:cstheme="minorHAnsi"/>
                <w:color w:val="auto"/>
                <w:sz w:val="21"/>
                <w:szCs w:val="21"/>
              </w:rPr>
              <w:t>Science is a dynamic, collaborative and future-focused field of human endeavour that has emerged from a need to understand natural phenomena</w:t>
            </w:r>
            <w:r w:rsidRPr="00174170">
              <w:rPr>
                <w:rFonts w:asciiTheme="minorHAnsi" w:hAnsiTheme="minorHAnsi" w:cstheme="minorHAnsi"/>
                <w:color w:val="auto"/>
                <w:sz w:val="21"/>
                <w:szCs w:val="21"/>
                <w:highlight w:val="yellow"/>
              </w:rPr>
              <w:t>. Studying science contributes to the development of a sense of wonder and engagement with the natural world</w:t>
            </w:r>
            <w:r w:rsidRPr="00174170">
              <w:rPr>
                <w:rFonts w:asciiTheme="minorHAnsi" w:hAnsiTheme="minorHAnsi" w:cstheme="minorHAnsi"/>
                <w:color w:val="auto"/>
                <w:sz w:val="21"/>
                <w:szCs w:val="21"/>
              </w:rPr>
              <w:t xml:space="preserve">. To have an informed voice in charting the future of society and to effectively participate in society and everyday life, where science and technology play significant and increasing roles, students need to be scientifically literate. </w:t>
            </w:r>
            <w:r w:rsidRPr="00D436D1">
              <w:rPr>
                <w:rFonts w:asciiTheme="minorHAnsi" w:hAnsiTheme="minorHAnsi" w:cstheme="minorHAnsi"/>
                <w:color w:val="auto"/>
                <w:sz w:val="21"/>
                <w:szCs w:val="21"/>
                <w:highlight w:val="yellow"/>
              </w:rPr>
              <w:t>Scientific literacy is a way of thinking and a way of viewing and interacting with the world that is developed through engaging in the practical and analytical approaches of scientific inquiry.</w:t>
            </w:r>
            <w:r w:rsidRPr="00174170">
              <w:rPr>
                <w:rFonts w:asciiTheme="minorHAnsi" w:hAnsiTheme="minorHAnsi" w:cstheme="minorHAnsi"/>
                <w:color w:val="auto"/>
                <w:sz w:val="21"/>
                <w:szCs w:val="21"/>
              </w:rPr>
              <w:t xml:space="preserve"> </w:t>
            </w:r>
          </w:p>
          <w:p w14:paraId="5D4DF7D0" w14:textId="69CA14E8" w:rsidR="004C1D1B" w:rsidRPr="00174170" w:rsidRDefault="004C1D1B" w:rsidP="00F55D61">
            <w:pPr>
              <w:pStyle w:val="Default"/>
              <w:rPr>
                <w:rFonts w:asciiTheme="minorHAnsi" w:hAnsiTheme="minorHAnsi" w:cstheme="minorHAnsi"/>
                <w:color w:val="auto"/>
                <w:sz w:val="21"/>
                <w:szCs w:val="21"/>
              </w:rPr>
            </w:pPr>
            <w:r w:rsidRPr="00174170">
              <w:rPr>
                <w:rFonts w:asciiTheme="minorHAnsi" w:hAnsiTheme="minorHAnsi" w:cstheme="minorHAnsi"/>
                <w:color w:val="auto"/>
                <w:sz w:val="21"/>
                <w:szCs w:val="21"/>
                <w:highlight w:val="yellow"/>
              </w:rPr>
              <w:t>Senior secondary students are able to ask increasingly sophisticated questions about new ideas and information.</w:t>
            </w:r>
            <w:r w:rsidRPr="00174170">
              <w:rPr>
                <w:rFonts w:asciiTheme="minorHAnsi" w:hAnsiTheme="minorHAnsi" w:cstheme="minorHAnsi"/>
                <w:color w:val="auto"/>
                <w:sz w:val="21"/>
                <w:szCs w:val="21"/>
              </w:rPr>
              <w:t xml:space="preserve"> Science in Practice supports and focuses the development of these questions by encouraging inquiry and a respect for evidence and reasoning. It develops critical thinking skills through the evaluation of claims using systematic reasoning and an enhanced scientific understanding of the natural and physical world. </w:t>
            </w:r>
            <w:r w:rsidRPr="00A43925">
              <w:rPr>
                <w:rFonts w:asciiTheme="minorHAnsi" w:hAnsiTheme="minorHAnsi" w:cstheme="minorHAnsi"/>
                <w:color w:val="auto"/>
                <w:sz w:val="21"/>
                <w:szCs w:val="21"/>
                <w:highlight w:val="yellow"/>
              </w:rPr>
              <w:t>Science in Practice is practical, with experiments and hands-on investigations at its heart.</w:t>
            </w:r>
            <w:r w:rsidRPr="00174170">
              <w:rPr>
                <w:rFonts w:asciiTheme="minorHAnsi" w:hAnsiTheme="minorHAnsi" w:cstheme="minorHAnsi"/>
                <w:color w:val="auto"/>
                <w:sz w:val="21"/>
                <w:szCs w:val="21"/>
              </w:rPr>
              <w:t xml:space="preserve"> </w:t>
            </w:r>
            <w:r w:rsidRPr="00174170">
              <w:rPr>
                <w:rFonts w:asciiTheme="minorHAnsi" w:hAnsiTheme="minorHAnsi" w:cstheme="minorHAnsi"/>
                <w:color w:val="auto"/>
                <w:sz w:val="21"/>
                <w:szCs w:val="21"/>
                <w:highlight w:val="yellow"/>
              </w:rPr>
              <w:t>Practical activities engage students, producing excitement and curiosity</w:t>
            </w:r>
            <w:r w:rsidRPr="00A43925">
              <w:rPr>
                <w:rFonts w:asciiTheme="minorHAnsi" w:hAnsiTheme="minorHAnsi" w:cstheme="minorHAnsi"/>
                <w:color w:val="auto"/>
                <w:sz w:val="21"/>
                <w:szCs w:val="21"/>
                <w:highlight w:val="yellow"/>
              </w:rPr>
              <w:t>. Investigations develop a deeper understanding of the nature of science</w:t>
            </w:r>
            <w:r w:rsidRPr="00174170">
              <w:rPr>
                <w:rFonts w:asciiTheme="minorHAnsi" w:hAnsiTheme="minorHAnsi" w:cstheme="minorHAnsi"/>
                <w:color w:val="auto"/>
                <w:sz w:val="21"/>
                <w:szCs w:val="21"/>
              </w:rPr>
              <w:t xml:space="preserve"> and of a particular topic or context. They foster problem-solving skills that are transferable to new situations. </w:t>
            </w:r>
          </w:p>
          <w:p w14:paraId="71B55CE8" w14:textId="73EA05CF" w:rsidR="004C1D1B" w:rsidRPr="00174170" w:rsidRDefault="004C1D1B" w:rsidP="00F55D61">
            <w:pPr>
              <w:pStyle w:val="Default"/>
              <w:rPr>
                <w:rStyle w:val="Strong"/>
                <w:rFonts w:asciiTheme="minorHAnsi" w:hAnsiTheme="minorHAnsi" w:cstheme="minorHAnsi"/>
                <w:b w:val="0"/>
                <w:bCs w:val="0"/>
                <w:color w:val="auto"/>
                <w:sz w:val="21"/>
                <w:szCs w:val="21"/>
              </w:rPr>
            </w:pPr>
            <w:r w:rsidRPr="00174170">
              <w:rPr>
                <w:rFonts w:asciiTheme="minorHAnsi" w:hAnsiTheme="minorHAnsi" w:cstheme="minorHAnsi"/>
                <w:color w:val="auto"/>
                <w:sz w:val="21"/>
                <w:szCs w:val="21"/>
              </w:rPr>
              <w:t>The core of Science in Practice focuses on ‘Scientific literacy and working scientifically’, ‘Workplace health and safety’, and ‘Communication and self-management’. Science in Practice uses a contextualised approach, where modules of work deliver the core through electives — ‘</w:t>
            </w:r>
            <w:r w:rsidRPr="00174170">
              <w:rPr>
                <w:rFonts w:asciiTheme="minorHAnsi" w:hAnsiTheme="minorHAnsi" w:cstheme="minorHAnsi"/>
                <w:color w:val="auto"/>
                <w:sz w:val="21"/>
                <w:szCs w:val="21"/>
                <w:highlight w:val="yellow"/>
              </w:rPr>
              <w:t>Science for the workplace’</w:t>
            </w:r>
            <w:r w:rsidRPr="00174170">
              <w:rPr>
                <w:rFonts w:asciiTheme="minorHAnsi" w:hAnsiTheme="minorHAnsi" w:cstheme="minorHAnsi"/>
                <w:color w:val="auto"/>
                <w:sz w:val="21"/>
                <w:szCs w:val="21"/>
              </w:rPr>
              <w:t>, ‘Resources, energy and sustainability’, ‘Health and lifestyles’, ‘</w:t>
            </w:r>
            <w:r w:rsidRPr="00174170">
              <w:rPr>
                <w:rFonts w:asciiTheme="minorHAnsi" w:hAnsiTheme="minorHAnsi" w:cstheme="minorHAnsi"/>
                <w:color w:val="auto"/>
                <w:sz w:val="21"/>
                <w:szCs w:val="21"/>
                <w:highlight w:val="yellow"/>
              </w:rPr>
              <w:t>Environments</w:t>
            </w:r>
            <w:r w:rsidRPr="00174170">
              <w:rPr>
                <w:rFonts w:asciiTheme="minorHAnsi" w:hAnsiTheme="minorHAnsi" w:cstheme="minorHAnsi"/>
                <w:color w:val="auto"/>
                <w:sz w:val="21"/>
                <w:szCs w:val="21"/>
              </w:rPr>
              <w:t xml:space="preserve">’, and ‘Discovery and change’. Learning experiences within modules of work are interdisciplinary, including aspects of at least two science disciplines — </w:t>
            </w:r>
            <w:r w:rsidRPr="00174170">
              <w:rPr>
                <w:rFonts w:asciiTheme="minorHAnsi" w:hAnsiTheme="minorHAnsi" w:cstheme="minorHAnsi"/>
                <w:color w:val="auto"/>
                <w:sz w:val="21"/>
                <w:szCs w:val="21"/>
                <w:highlight w:val="yellow"/>
              </w:rPr>
              <w:t>Biology</w:t>
            </w:r>
            <w:r w:rsidRPr="00174170">
              <w:rPr>
                <w:rFonts w:asciiTheme="minorHAnsi" w:hAnsiTheme="minorHAnsi" w:cstheme="minorHAnsi"/>
                <w:color w:val="auto"/>
                <w:sz w:val="21"/>
                <w:szCs w:val="21"/>
              </w:rPr>
              <w:t xml:space="preserve">, Chemistry, </w:t>
            </w:r>
            <w:r w:rsidRPr="00174170">
              <w:rPr>
                <w:rFonts w:asciiTheme="minorHAnsi" w:hAnsiTheme="minorHAnsi" w:cstheme="minorHAnsi"/>
                <w:color w:val="auto"/>
                <w:sz w:val="21"/>
                <w:szCs w:val="21"/>
                <w:highlight w:val="yellow"/>
              </w:rPr>
              <w:t>Earth and Environmental Science</w:t>
            </w:r>
            <w:r w:rsidRPr="00174170">
              <w:rPr>
                <w:rFonts w:asciiTheme="minorHAnsi" w:hAnsiTheme="minorHAnsi" w:cstheme="minorHAnsi"/>
                <w:color w:val="auto"/>
                <w:sz w:val="21"/>
                <w:szCs w:val="21"/>
              </w:rPr>
              <w:t xml:space="preserve"> and Physics. The objectives of the course ensure that students apply what they know and understand to plan investigations, analyse research and evaluate evidence.</w:t>
            </w:r>
          </w:p>
        </w:tc>
        <w:tc>
          <w:tcPr>
            <w:tcW w:w="2410" w:type="dxa"/>
            <w:vMerge w:val="restart"/>
          </w:tcPr>
          <w:p w14:paraId="55BA3760" w14:textId="77777777" w:rsidR="004C1D1B" w:rsidRPr="00174170" w:rsidRDefault="004C1D1B" w:rsidP="00B5774B">
            <w:pPr>
              <w:rPr>
                <w:rFonts w:cstheme="minorHAnsi"/>
                <w:sz w:val="21"/>
                <w:szCs w:val="21"/>
              </w:rPr>
            </w:pPr>
          </w:p>
        </w:tc>
      </w:tr>
      <w:tr w:rsidR="004C1D1B" w:rsidRPr="00174170" w14:paraId="59717E15" w14:textId="77777777" w:rsidTr="47E4CDE7">
        <w:tblPrEx>
          <w:tblLook w:val="06A0" w:firstRow="1" w:lastRow="0" w:firstColumn="1" w:lastColumn="0" w:noHBand="1" w:noVBand="1"/>
        </w:tblPrEx>
        <w:trPr>
          <w:trHeight w:val="247"/>
        </w:trPr>
        <w:tc>
          <w:tcPr>
            <w:tcW w:w="19840" w:type="dxa"/>
            <w:gridSpan w:val="3"/>
            <w:shd w:val="clear" w:color="auto" w:fill="BDD6EE" w:themeFill="accent5" w:themeFillTint="66"/>
          </w:tcPr>
          <w:p w14:paraId="54A5180B" w14:textId="2C60D701" w:rsidR="004C1D1B" w:rsidRPr="00174170" w:rsidRDefault="004C1D1B" w:rsidP="00BC1146">
            <w:pPr>
              <w:spacing w:line="360" w:lineRule="auto"/>
              <w:rPr>
                <w:rFonts w:cstheme="minorHAnsi"/>
                <w:b/>
                <w:bCs/>
                <w:sz w:val="21"/>
                <w:szCs w:val="21"/>
              </w:rPr>
            </w:pPr>
            <w:bookmarkStart w:id="0" w:name="_Hlk126255649"/>
            <w:r w:rsidRPr="00174170">
              <w:rPr>
                <w:rFonts w:cstheme="minorHAnsi"/>
                <w:b/>
                <w:bCs/>
                <w:sz w:val="21"/>
                <w:szCs w:val="21"/>
              </w:rPr>
              <w:t>Core Topic 2: Workplace health and safety</w:t>
            </w:r>
          </w:p>
        </w:tc>
        <w:tc>
          <w:tcPr>
            <w:tcW w:w="2410" w:type="dxa"/>
            <w:vMerge/>
            <w:vAlign w:val="center"/>
          </w:tcPr>
          <w:p w14:paraId="5C984A91" w14:textId="77777777" w:rsidR="004C1D1B" w:rsidRPr="00174170" w:rsidRDefault="004C1D1B" w:rsidP="00BC1146">
            <w:pPr>
              <w:jc w:val="center"/>
              <w:rPr>
                <w:rFonts w:cstheme="minorHAnsi"/>
                <w:b/>
                <w:bCs/>
                <w:sz w:val="21"/>
                <w:szCs w:val="21"/>
              </w:rPr>
            </w:pPr>
          </w:p>
        </w:tc>
      </w:tr>
      <w:bookmarkEnd w:id="0"/>
      <w:tr w:rsidR="004C1D1B" w:rsidRPr="00174170" w14:paraId="0C40CF98" w14:textId="77777777" w:rsidTr="47E4CDE7">
        <w:tblPrEx>
          <w:tblLook w:val="06A0" w:firstRow="1" w:lastRow="0" w:firstColumn="1" w:lastColumn="0" w:noHBand="1" w:noVBand="1"/>
        </w:tblPrEx>
        <w:trPr>
          <w:trHeight w:val="207"/>
        </w:trPr>
        <w:tc>
          <w:tcPr>
            <w:tcW w:w="8773" w:type="dxa"/>
            <w:gridSpan w:val="2"/>
          </w:tcPr>
          <w:p w14:paraId="22A39287" w14:textId="577BF3DA" w:rsidR="004C1D1B" w:rsidRPr="00174170" w:rsidRDefault="004C1D1B" w:rsidP="004F66DB">
            <w:pPr>
              <w:pStyle w:val="Default"/>
              <w:jc w:val="center"/>
              <w:rPr>
                <w:rStyle w:val="Strong"/>
                <w:rFonts w:asciiTheme="minorHAnsi" w:hAnsiTheme="minorHAnsi" w:cstheme="minorHAnsi"/>
                <w:b w:val="0"/>
                <w:bCs w:val="0"/>
                <w:sz w:val="21"/>
                <w:szCs w:val="21"/>
              </w:rPr>
            </w:pPr>
            <w:r w:rsidRPr="00174170">
              <w:rPr>
                <w:rStyle w:val="Strong"/>
                <w:rFonts w:asciiTheme="minorHAnsi" w:hAnsiTheme="minorHAnsi" w:cstheme="minorHAnsi"/>
                <w:sz w:val="21"/>
                <w:szCs w:val="21"/>
              </w:rPr>
              <w:t>Concepts and ideas</w:t>
            </w:r>
          </w:p>
        </w:tc>
        <w:tc>
          <w:tcPr>
            <w:tcW w:w="11067" w:type="dxa"/>
          </w:tcPr>
          <w:p w14:paraId="75B41455" w14:textId="715E7749" w:rsidR="004C1D1B" w:rsidRPr="00174170" w:rsidRDefault="004C1D1B" w:rsidP="004F66DB">
            <w:pPr>
              <w:pStyle w:val="Default"/>
              <w:jc w:val="center"/>
              <w:rPr>
                <w:rStyle w:val="Strong"/>
                <w:rFonts w:asciiTheme="minorHAnsi" w:hAnsiTheme="minorHAnsi" w:cstheme="minorHAnsi"/>
                <w:b w:val="0"/>
                <w:bCs w:val="0"/>
                <w:sz w:val="21"/>
                <w:szCs w:val="21"/>
              </w:rPr>
            </w:pPr>
            <w:r w:rsidRPr="00174170">
              <w:rPr>
                <w:rStyle w:val="Strong"/>
                <w:rFonts w:asciiTheme="minorHAnsi" w:hAnsiTheme="minorHAnsi" w:cstheme="minorHAnsi"/>
                <w:sz w:val="21"/>
                <w:szCs w:val="21"/>
              </w:rPr>
              <w:t>Knowledge, understanding and skills</w:t>
            </w:r>
          </w:p>
        </w:tc>
        <w:tc>
          <w:tcPr>
            <w:tcW w:w="2410" w:type="dxa"/>
            <w:vMerge/>
          </w:tcPr>
          <w:p w14:paraId="187CF146" w14:textId="77777777" w:rsidR="004C1D1B" w:rsidRPr="00174170" w:rsidRDefault="004C1D1B" w:rsidP="00BC1146">
            <w:pPr>
              <w:rPr>
                <w:rStyle w:val="Strong"/>
                <w:rFonts w:cstheme="minorHAnsi"/>
                <w:sz w:val="21"/>
                <w:szCs w:val="21"/>
              </w:rPr>
            </w:pPr>
          </w:p>
        </w:tc>
      </w:tr>
      <w:tr w:rsidR="004C1D1B" w:rsidRPr="00174170" w14:paraId="6D1ED8B0" w14:textId="77777777" w:rsidTr="47E4CDE7">
        <w:tblPrEx>
          <w:tblLook w:val="06A0" w:firstRow="1" w:lastRow="0" w:firstColumn="1" w:lastColumn="0" w:noHBand="1" w:noVBand="1"/>
        </w:tblPrEx>
        <w:trPr>
          <w:trHeight w:val="403"/>
        </w:trPr>
        <w:tc>
          <w:tcPr>
            <w:tcW w:w="8773" w:type="dxa"/>
            <w:gridSpan w:val="2"/>
          </w:tcPr>
          <w:p w14:paraId="56FF695B" w14:textId="77777777" w:rsidR="004C1D1B" w:rsidRPr="00174170" w:rsidRDefault="004C1D1B" w:rsidP="005D57B5">
            <w:pPr>
              <w:pStyle w:val="Default"/>
              <w:rPr>
                <w:rFonts w:asciiTheme="minorHAnsi" w:hAnsiTheme="minorHAnsi" w:cstheme="minorHAnsi"/>
                <w:sz w:val="21"/>
                <w:szCs w:val="21"/>
              </w:rPr>
            </w:pPr>
            <w:r w:rsidRPr="00174170">
              <w:rPr>
                <w:rStyle w:val="Strong"/>
                <w:rFonts w:asciiTheme="minorHAnsi" w:hAnsiTheme="minorHAnsi" w:cstheme="minorHAnsi"/>
                <w:sz w:val="21"/>
                <w:szCs w:val="21"/>
              </w:rPr>
              <w:t>Workplace safety</w:t>
            </w:r>
            <w:r w:rsidRPr="00174170">
              <w:rPr>
                <w:rFonts w:asciiTheme="minorHAnsi" w:hAnsiTheme="minorHAnsi" w:cstheme="minorHAnsi"/>
                <w:sz w:val="21"/>
                <w:szCs w:val="21"/>
              </w:rPr>
              <w:t xml:space="preserve"> </w:t>
            </w:r>
          </w:p>
          <w:p w14:paraId="00C4B43F" w14:textId="13810091" w:rsidR="004C1D1B" w:rsidRPr="00174170" w:rsidRDefault="004C1D1B" w:rsidP="005D57B5">
            <w:pPr>
              <w:pStyle w:val="Default"/>
              <w:rPr>
                <w:rFonts w:asciiTheme="minorHAnsi" w:hAnsiTheme="minorHAnsi" w:cstheme="minorHAnsi"/>
                <w:sz w:val="21"/>
                <w:szCs w:val="21"/>
              </w:rPr>
            </w:pPr>
            <w:r w:rsidRPr="00174170">
              <w:rPr>
                <w:rFonts w:asciiTheme="minorHAnsi" w:hAnsiTheme="minorHAnsi" w:cstheme="minorHAnsi"/>
                <w:sz w:val="21"/>
                <w:szCs w:val="21"/>
              </w:rPr>
              <w:t>Workplace safety rules are required for working in a scientific area.</w:t>
            </w:r>
          </w:p>
        </w:tc>
        <w:tc>
          <w:tcPr>
            <w:tcW w:w="11067" w:type="dxa"/>
          </w:tcPr>
          <w:p w14:paraId="3783360F" w14:textId="5281F2BF" w:rsidR="004C1D1B" w:rsidRPr="00174170" w:rsidRDefault="004C1D1B" w:rsidP="005D57B5">
            <w:pPr>
              <w:pStyle w:val="Default"/>
              <w:rPr>
                <w:rFonts w:asciiTheme="minorHAnsi" w:hAnsiTheme="minorHAnsi" w:cstheme="minorHAnsi"/>
                <w:sz w:val="21"/>
                <w:szCs w:val="21"/>
              </w:rPr>
            </w:pPr>
            <w:r w:rsidRPr="00174170">
              <w:rPr>
                <w:rFonts w:asciiTheme="minorHAnsi" w:hAnsiTheme="minorHAnsi" w:cstheme="minorHAnsi"/>
                <w:sz w:val="21"/>
                <w:szCs w:val="21"/>
              </w:rPr>
              <w:t>Workplace health and safety requirements and safe operational scientific procedures.</w:t>
            </w:r>
          </w:p>
        </w:tc>
        <w:tc>
          <w:tcPr>
            <w:tcW w:w="2410" w:type="dxa"/>
            <w:vMerge/>
          </w:tcPr>
          <w:p w14:paraId="3FBDBD95" w14:textId="77777777" w:rsidR="004C1D1B" w:rsidRPr="00174170" w:rsidRDefault="004C1D1B" w:rsidP="00BC1146">
            <w:pPr>
              <w:rPr>
                <w:rStyle w:val="Strong"/>
                <w:rFonts w:cstheme="minorHAnsi"/>
                <w:sz w:val="21"/>
                <w:szCs w:val="21"/>
              </w:rPr>
            </w:pPr>
          </w:p>
        </w:tc>
      </w:tr>
      <w:tr w:rsidR="004C1D1B" w:rsidRPr="00174170" w14:paraId="7D9EE419" w14:textId="77777777" w:rsidTr="47E4CDE7">
        <w:tblPrEx>
          <w:tblLook w:val="06A0" w:firstRow="1" w:lastRow="0" w:firstColumn="1" w:lastColumn="0" w:noHBand="1" w:noVBand="1"/>
        </w:tblPrEx>
        <w:trPr>
          <w:trHeight w:val="247"/>
        </w:trPr>
        <w:tc>
          <w:tcPr>
            <w:tcW w:w="8773" w:type="dxa"/>
            <w:gridSpan w:val="2"/>
            <w:vMerge w:val="restart"/>
          </w:tcPr>
          <w:p w14:paraId="633F8136" w14:textId="77777777" w:rsidR="004C1D1B" w:rsidRPr="00174170" w:rsidRDefault="004C1D1B" w:rsidP="00D67BB9">
            <w:pPr>
              <w:pStyle w:val="Default"/>
              <w:rPr>
                <w:rFonts w:asciiTheme="minorHAnsi" w:hAnsiTheme="minorHAnsi" w:cstheme="minorHAnsi"/>
                <w:sz w:val="21"/>
                <w:szCs w:val="21"/>
              </w:rPr>
            </w:pPr>
            <w:r w:rsidRPr="00174170">
              <w:rPr>
                <w:rStyle w:val="Strong"/>
                <w:rFonts w:asciiTheme="minorHAnsi" w:hAnsiTheme="minorHAnsi" w:cstheme="minorHAnsi"/>
                <w:sz w:val="21"/>
                <w:szCs w:val="21"/>
              </w:rPr>
              <w:t>Safe working procedures</w:t>
            </w:r>
            <w:r w:rsidRPr="00174170">
              <w:rPr>
                <w:rFonts w:asciiTheme="minorHAnsi" w:hAnsiTheme="minorHAnsi" w:cstheme="minorHAnsi"/>
                <w:sz w:val="21"/>
                <w:szCs w:val="21"/>
              </w:rPr>
              <w:t xml:space="preserve"> </w:t>
            </w:r>
          </w:p>
          <w:p w14:paraId="5FD7D9F5" w14:textId="6CB7D3A6" w:rsidR="004C1D1B" w:rsidRPr="00174170" w:rsidRDefault="004C1D1B" w:rsidP="00D67BB9">
            <w:pPr>
              <w:pStyle w:val="Default"/>
              <w:rPr>
                <w:rStyle w:val="Strong"/>
                <w:rFonts w:asciiTheme="minorHAnsi" w:hAnsiTheme="minorHAnsi" w:cstheme="minorHAnsi"/>
                <w:b w:val="0"/>
                <w:bCs w:val="0"/>
                <w:sz w:val="21"/>
                <w:szCs w:val="21"/>
              </w:rPr>
            </w:pPr>
            <w:r w:rsidRPr="00174170">
              <w:rPr>
                <w:rFonts w:asciiTheme="minorHAnsi" w:hAnsiTheme="minorHAnsi" w:cstheme="minorHAnsi"/>
                <w:sz w:val="21"/>
                <w:szCs w:val="21"/>
              </w:rPr>
              <w:t>Safe working procedures are essential when participating in scientific activities and taking precautions will reduce the potential of incidents and injuries.</w:t>
            </w:r>
          </w:p>
        </w:tc>
        <w:tc>
          <w:tcPr>
            <w:tcW w:w="11067" w:type="dxa"/>
          </w:tcPr>
          <w:p w14:paraId="0B62B351" w14:textId="1B832A36" w:rsidR="004C1D1B" w:rsidRPr="00174170" w:rsidRDefault="004C1D1B" w:rsidP="00C043E7">
            <w:pPr>
              <w:pStyle w:val="Default"/>
              <w:rPr>
                <w:rStyle w:val="Strong"/>
                <w:rFonts w:asciiTheme="minorHAnsi" w:hAnsiTheme="minorHAnsi" w:cstheme="minorHAnsi"/>
                <w:b w:val="0"/>
                <w:bCs w:val="0"/>
                <w:sz w:val="21"/>
                <w:szCs w:val="21"/>
              </w:rPr>
            </w:pPr>
            <w:r w:rsidRPr="00174170">
              <w:rPr>
                <w:rFonts w:asciiTheme="minorHAnsi" w:hAnsiTheme="minorHAnsi" w:cstheme="minorHAnsi"/>
                <w:sz w:val="21"/>
                <w:szCs w:val="21"/>
              </w:rPr>
              <w:t>Personal protection equipment (PPE).</w:t>
            </w:r>
          </w:p>
        </w:tc>
        <w:tc>
          <w:tcPr>
            <w:tcW w:w="2410" w:type="dxa"/>
            <w:vMerge/>
          </w:tcPr>
          <w:p w14:paraId="6485D73B" w14:textId="77777777" w:rsidR="004C1D1B" w:rsidRPr="00174170" w:rsidRDefault="004C1D1B" w:rsidP="00D67BB9">
            <w:pPr>
              <w:rPr>
                <w:rStyle w:val="Strong"/>
                <w:rFonts w:cstheme="minorHAnsi"/>
                <w:sz w:val="21"/>
                <w:szCs w:val="21"/>
              </w:rPr>
            </w:pPr>
          </w:p>
        </w:tc>
      </w:tr>
      <w:tr w:rsidR="004C1D1B" w:rsidRPr="00174170" w14:paraId="57C470D9" w14:textId="77777777" w:rsidTr="47E4CDE7">
        <w:tblPrEx>
          <w:tblLook w:val="06A0" w:firstRow="1" w:lastRow="0" w:firstColumn="1" w:lastColumn="0" w:noHBand="1" w:noVBand="1"/>
        </w:tblPrEx>
        <w:trPr>
          <w:trHeight w:val="246"/>
        </w:trPr>
        <w:tc>
          <w:tcPr>
            <w:tcW w:w="8773" w:type="dxa"/>
            <w:gridSpan w:val="2"/>
            <w:vMerge/>
          </w:tcPr>
          <w:p w14:paraId="1D2DF148" w14:textId="77777777" w:rsidR="004C1D1B" w:rsidRPr="00174170" w:rsidRDefault="004C1D1B" w:rsidP="00D67BB9">
            <w:pPr>
              <w:pStyle w:val="Default"/>
              <w:rPr>
                <w:rStyle w:val="Strong"/>
                <w:rFonts w:asciiTheme="minorHAnsi" w:hAnsiTheme="minorHAnsi" w:cstheme="minorHAnsi"/>
                <w:sz w:val="21"/>
                <w:szCs w:val="21"/>
              </w:rPr>
            </w:pPr>
          </w:p>
        </w:tc>
        <w:tc>
          <w:tcPr>
            <w:tcW w:w="11067" w:type="dxa"/>
          </w:tcPr>
          <w:p w14:paraId="068E26E2" w14:textId="55A5A368" w:rsidR="004C1D1B" w:rsidRPr="00174170" w:rsidRDefault="004C1D1B" w:rsidP="00C043E7">
            <w:pPr>
              <w:pStyle w:val="Default"/>
              <w:rPr>
                <w:rFonts w:asciiTheme="minorHAnsi" w:hAnsiTheme="minorHAnsi" w:cstheme="minorHAnsi"/>
                <w:sz w:val="21"/>
                <w:szCs w:val="21"/>
              </w:rPr>
            </w:pPr>
            <w:r w:rsidRPr="00174170">
              <w:rPr>
                <w:rFonts w:asciiTheme="minorHAnsi" w:hAnsiTheme="minorHAnsi" w:cstheme="minorHAnsi"/>
                <w:sz w:val="21"/>
                <w:szCs w:val="21"/>
              </w:rPr>
              <w:t xml:space="preserve">Surroundings adapted to meet safety requirements. </w:t>
            </w:r>
          </w:p>
        </w:tc>
        <w:tc>
          <w:tcPr>
            <w:tcW w:w="2410" w:type="dxa"/>
            <w:vMerge/>
          </w:tcPr>
          <w:p w14:paraId="167669C5" w14:textId="77777777" w:rsidR="004C1D1B" w:rsidRPr="00174170" w:rsidRDefault="004C1D1B" w:rsidP="00D67BB9">
            <w:pPr>
              <w:rPr>
                <w:rStyle w:val="Strong"/>
                <w:rFonts w:cstheme="minorHAnsi"/>
                <w:sz w:val="21"/>
                <w:szCs w:val="21"/>
              </w:rPr>
            </w:pPr>
          </w:p>
        </w:tc>
      </w:tr>
      <w:tr w:rsidR="004C1D1B" w:rsidRPr="00174170" w14:paraId="180EAC4D" w14:textId="77777777" w:rsidTr="47E4CDE7">
        <w:tblPrEx>
          <w:tblLook w:val="06A0" w:firstRow="1" w:lastRow="0" w:firstColumn="1" w:lastColumn="0" w:noHBand="1" w:noVBand="1"/>
        </w:tblPrEx>
        <w:trPr>
          <w:trHeight w:val="246"/>
        </w:trPr>
        <w:tc>
          <w:tcPr>
            <w:tcW w:w="8773" w:type="dxa"/>
            <w:gridSpan w:val="2"/>
            <w:vMerge/>
          </w:tcPr>
          <w:p w14:paraId="262A1D36" w14:textId="77777777" w:rsidR="004C1D1B" w:rsidRPr="00174170" w:rsidRDefault="004C1D1B" w:rsidP="00D67BB9">
            <w:pPr>
              <w:pStyle w:val="Default"/>
              <w:rPr>
                <w:rStyle w:val="Strong"/>
                <w:rFonts w:asciiTheme="minorHAnsi" w:hAnsiTheme="minorHAnsi" w:cstheme="minorHAnsi"/>
                <w:sz w:val="21"/>
                <w:szCs w:val="21"/>
              </w:rPr>
            </w:pPr>
          </w:p>
        </w:tc>
        <w:tc>
          <w:tcPr>
            <w:tcW w:w="11067" w:type="dxa"/>
          </w:tcPr>
          <w:p w14:paraId="38AF5511" w14:textId="502B0775" w:rsidR="004C1D1B" w:rsidRPr="00174170" w:rsidRDefault="004C1D1B" w:rsidP="00C043E7">
            <w:pPr>
              <w:pStyle w:val="Default"/>
              <w:rPr>
                <w:rFonts w:asciiTheme="minorHAnsi" w:hAnsiTheme="minorHAnsi" w:cstheme="minorHAnsi"/>
                <w:sz w:val="21"/>
                <w:szCs w:val="21"/>
              </w:rPr>
            </w:pPr>
            <w:r w:rsidRPr="00174170">
              <w:rPr>
                <w:rFonts w:asciiTheme="minorHAnsi" w:hAnsiTheme="minorHAnsi" w:cstheme="minorHAnsi"/>
                <w:sz w:val="21"/>
                <w:szCs w:val="21"/>
              </w:rPr>
              <w:t xml:space="preserve">Precautions to prevent injury, </w:t>
            </w:r>
            <w:proofErr w:type="gramStart"/>
            <w:r w:rsidRPr="00174170">
              <w:rPr>
                <w:rFonts w:asciiTheme="minorHAnsi" w:hAnsiTheme="minorHAnsi" w:cstheme="minorHAnsi"/>
                <w:sz w:val="21"/>
                <w:szCs w:val="21"/>
              </w:rPr>
              <w:t>e.g.</w:t>
            </w:r>
            <w:proofErr w:type="gramEnd"/>
            <w:r w:rsidRPr="00174170">
              <w:rPr>
                <w:rFonts w:asciiTheme="minorHAnsi" w:hAnsiTheme="minorHAnsi" w:cstheme="minorHAnsi"/>
                <w:sz w:val="21"/>
                <w:szCs w:val="21"/>
              </w:rPr>
              <w:t xml:space="preserve"> when handling glass and/or hot objects.</w:t>
            </w:r>
          </w:p>
        </w:tc>
        <w:tc>
          <w:tcPr>
            <w:tcW w:w="2410" w:type="dxa"/>
            <w:vMerge/>
          </w:tcPr>
          <w:p w14:paraId="395F4CB6" w14:textId="77777777" w:rsidR="004C1D1B" w:rsidRPr="00174170" w:rsidRDefault="004C1D1B" w:rsidP="00D67BB9">
            <w:pPr>
              <w:rPr>
                <w:rStyle w:val="Strong"/>
                <w:rFonts w:cstheme="minorHAnsi"/>
                <w:sz w:val="21"/>
                <w:szCs w:val="21"/>
              </w:rPr>
            </w:pPr>
          </w:p>
        </w:tc>
      </w:tr>
      <w:tr w:rsidR="004C1D1B" w:rsidRPr="00174170" w14:paraId="791B385A" w14:textId="77777777" w:rsidTr="47E4CDE7">
        <w:tblPrEx>
          <w:tblLook w:val="06A0" w:firstRow="1" w:lastRow="0" w:firstColumn="1" w:lastColumn="0" w:noHBand="1" w:noVBand="1"/>
        </w:tblPrEx>
        <w:trPr>
          <w:trHeight w:val="387"/>
        </w:trPr>
        <w:tc>
          <w:tcPr>
            <w:tcW w:w="19840" w:type="dxa"/>
            <w:gridSpan w:val="3"/>
            <w:shd w:val="clear" w:color="auto" w:fill="BDD6EE" w:themeFill="accent5" w:themeFillTint="66"/>
          </w:tcPr>
          <w:p w14:paraId="3ADE3C30" w14:textId="209FA54F" w:rsidR="004C1D1B" w:rsidRPr="00174170" w:rsidRDefault="004C1D1B" w:rsidP="00CD2FAA">
            <w:pPr>
              <w:pStyle w:val="Default"/>
              <w:rPr>
                <w:rStyle w:val="Strong"/>
                <w:rFonts w:asciiTheme="minorHAnsi" w:hAnsiTheme="minorHAnsi" w:cstheme="minorHAnsi"/>
                <w:b w:val="0"/>
                <w:bCs w:val="0"/>
                <w:sz w:val="21"/>
                <w:szCs w:val="21"/>
              </w:rPr>
            </w:pPr>
            <w:r w:rsidRPr="00174170">
              <w:rPr>
                <w:rFonts w:asciiTheme="minorHAnsi" w:hAnsiTheme="minorHAnsi" w:cstheme="minorHAnsi"/>
                <w:b/>
                <w:bCs/>
                <w:sz w:val="21"/>
                <w:szCs w:val="21"/>
              </w:rPr>
              <w:t>Core Topic 3: Communication and self-management</w:t>
            </w:r>
          </w:p>
        </w:tc>
        <w:tc>
          <w:tcPr>
            <w:tcW w:w="2410" w:type="dxa"/>
            <w:vMerge/>
          </w:tcPr>
          <w:p w14:paraId="7AB7D2B4" w14:textId="77777777" w:rsidR="004C1D1B" w:rsidRPr="00174170" w:rsidRDefault="004C1D1B" w:rsidP="00CD2FAA">
            <w:pPr>
              <w:rPr>
                <w:rStyle w:val="Strong"/>
                <w:rFonts w:cstheme="minorHAnsi"/>
                <w:sz w:val="21"/>
                <w:szCs w:val="21"/>
              </w:rPr>
            </w:pPr>
          </w:p>
        </w:tc>
      </w:tr>
      <w:tr w:rsidR="004C1D1B" w:rsidRPr="00174170" w14:paraId="288F1C55" w14:textId="77777777" w:rsidTr="47E4CDE7">
        <w:tblPrEx>
          <w:tblLook w:val="06A0" w:firstRow="1" w:lastRow="0" w:firstColumn="1" w:lastColumn="0" w:noHBand="1" w:noVBand="1"/>
        </w:tblPrEx>
        <w:trPr>
          <w:trHeight w:val="222"/>
        </w:trPr>
        <w:tc>
          <w:tcPr>
            <w:tcW w:w="8773" w:type="dxa"/>
            <w:gridSpan w:val="2"/>
          </w:tcPr>
          <w:p w14:paraId="5FF7258D" w14:textId="60CA8AA7" w:rsidR="004C1D1B" w:rsidRPr="00174170" w:rsidRDefault="004C1D1B" w:rsidP="003F7802">
            <w:pPr>
              <w:pStyle w:val="Default"/>
              <w:jc w:val="center"/>
              <w:rPr>
                <w:rStyle w:val="Strong"/>
                <w:rFonts w:asciiTheme="minorHAnsi" w:hAnsiTheme="minorHAnsi" w:cstheme="minorHAnsi"/>
                <w:b w:val="0"/>
                <w:bCs w:val="0"/>
                <w:sz w:val="21"/>
                <w:szCs w:val="21"/>
              </w:rPr>
            </w:pPr>
            <w:r w:rsidRPr="00174170">
              <w:rPr>
                <w:rStyle w:val="Strong"/>
                <w:rFonts w:asciiTheme="minorHAnsi" w:hAnsiTheme="minorHAnsi" w:cstheme="minorHAnsi"/>
                <w:sz w:val="21"/>
                <w:szCs w:val="21"/>
              </w:rPr>
              <w:t>Concepts and ideas</w:t>
            </w:r>
          </w:p>
        </w:tc>
        <w:tc>
          <w:tcPr>
            <w:tcW w:w="11067" w:type="dxa"/>
          </w:tcPr>
          <w:p w14:paraId="565E98EA" w14:textId="55360FD8" w:rsidR="004C1D1B" w:rsidRPr="00174170" w:rsidRDefault="004C1D1B" w:rsidP="003F7802">
            <w:pPr>
              <w:pStyle w:val="Default"/>
              <w:jc w:val="center"/>
              <w:rPr>
                <w:rStyle w:val="Strong"/>
                <w:rFonts w:asciiTheme="minorHAnsi" w:hAnsiTheme="minorHAnsi" w:cstheme="minorHAnsi"/>
                <w:b w:val="0"/>
                <w:bCs w:val="0"/>
                <w:sz w:val="21"/>
                <w:szCs w:val="21"/>
              </w:rPr>
            </w:pPr>
            <w:r w:rsidRPr="00174170">
              <w:rPr>
                <w:rStyle w:val="Strong"/>
                <w:rFonts w:asciiTheme="minorHAnsi" w:hAnsiTheme="minorHAnsi" w:cstheme="minorHAnsi"/>
                <w:sz w:val="21"/>
                <w:szCs w:val="21"/>
              </w:rPr>
              <w:t>Knowledge, understanding and skills</w:t>
            </w:r>
          </w:p>
        </w:tc>
        <w:tc>
          <w:tcPr>
            <w:tcW w:w="2410" w:type="dxa"/>
            <w:vMerge/>
          </w:tcPr>
          <w:p w14:paraId="061D2E8A" w14:textId="77777777" w:rsidR="004C1D1B" w:rsidRPr="00174170" w:rsidRDefault="004C1D1B" w:rsidP="00CD2FAA">
            <w:pPr>
              <w:rPr>
                <w:rStyle w:val="Strong"/>
                <w:rFonts w:cstheme="minorHAnsi"/>
                <w:sz w:val="21"/>
                <w:szCs w:val="21"/>
              </w:rPr>
            </w:pPr>
          </w:p>
        </w:tc>
      </w:tr>
      <w:tr w:rsidR="004C1D1B" w:rsidRPr="00174170" w14:paraId="500CF842" w14:textId="77777777" w:rsidTr="47E4CDE7">
        <w:tblPrEx>
          <w:tblLook w:val="06A0" w:firstRow="1" w:lastRow="0" w:firstColumn="1" w:lastColumn="0" w:noHBand="1" w:noVBand="1"/>
        </w:tblPrEx>
        <w:trPr>
          <w:trHeight w:val="357"/>
        </w:trPr>
        <w:tc>
          <w:tcPr>
            <w:tcW w:w="8773" w:type="dxa"/>
            <w:gridSpan w:val="2"/>
            <w:vMerge w:val="restart"/>
          </w:tcPr>
          <w:p w14:paraId="031648FF" w14:textId="77777777" w:rsidR="004C1D1B" w:rsidRPr="00174170" w:rsidRDefault="004C1D1B" w:rsidP="003F7802">
            <w:pPr>
              <w:pStyle w:val="Default"/>
              <w:rPr>
                <w:rFonts w:asciiTheme="minorHAnsi" w:hAnsiTheme="minorHAnsi" w:cstheme="minorHAnsi"/>
                <w:b/>
                <w:bCs/>
                <w:sz w:val="21"/>
                <w:szCs w:val="21"/>
              </w:rPr>
            </w:pPr>
            <w:r w:rsidRPr="00174170">
              <w:rPr>
                <w:rFonts w:asciiTheme="minorHAnsi" w:hAnsiTheme="minorHAnsi" w:cstheme="minorHAnsi"/>
                <w:b/>
                <w:bCs/>
                <w:sz w:val="21"/>
                <w:szCs w:val="21"/>
              </w:rPr>
              <w:t xml:space="preserve">Communication </w:t>
            </w:r>
          </w:p>
          <w:p w14:paraId="7AB16B65" w14:textId="5AEFA8EF" w:rsidR="004C1D1B" w:rsidRPr="00174170" w:rsidRDefault="004C1D1B" w:rsidP="003F7802">
            <w:pPr>
              <w:pStyle w:val="Default"/>
              <w:rPr>
                <w:rStyle w:val="Strong"/>
                <w:rFonts w:asciiTheme="minorHAnsi" w:hAnsiTheme="minorHAnsi" w:cstheme="minorHAnsi"/>
                <w:sz w:val="21"/>
                <w:szCs w:val="21"/>
              </w:rPr>
            </w:pPr>
            <w:r w:rsidRPr="00174170">
              <w:rPr>
                <w:rFonts w:asciiTheme="minorHAnsi" w:hAnsiTheme="minorHAnsi" w:cstheme="minorHAnsi"/>
                <w:sz w:val="21"/>
                <w:szCs w:val="21"/>
              </w:rPr>
              <w:t>Participation in contemporary Australian society and work requires clear and appropriate oral and written communication.</w:t>
            </w:r>
          </w:p>
        </w:tc>
        <w:tc>
          <w:tcPr>
            <w:tcW w:w="11067" w:type="dxa"/>
          </w:tcPr>
          <w:p w14:paraId="15E0FCDB" w14:textId="77777777" w:rsidR="004C1D1B" w:rsidRPr="00174170" w:rsidRDefault="004C1D1B" w:rsidP="005C25F8">
            <w:pPr>
              <w:pStyle w:val="Default"/>
              <w:rPr>
                <w:rFonts w:asciiTheme="minorHAnsi" w:hAnsiTheme="minorHAnsi" w:cstheme="minorHAnsi"/>
                <w:sz w:val="21"/>
                <w:szCs w:val="21"/>
              </w:rPr>
            </w:pPr>
            <w:r w:rsidRPr="00174170">
              <w:rPr>
                <w:rFonts w:asciiTheme="minorHAnsi" w:hAnsiTheme="minorHAnsi" w:cstheme="minorHAnsi"/>
                <w:sz w:val="21"/>
                <w:szCs w:val="21"/>
              </w:rPr>
              <w:t xml:space="preserve">Communication in a scientific context: </w:t>
            </w:r>
          </w:p>
          <w:p w14:paraId="440336CC" w14:textId="28F1AC9B" w:rsidR="004C1D1B" w:rsidRPr="00174170" w:rsidRDefault="004C1D1B" w:rsidP="005C25F8">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using scientific terminology.</w:t>
            </w:r>
          </w:p>
          <w:p w14:paraId="0371F5C2" w14:textId="4A5A1693" w:rsidR="004C1D1B" w:rsidRPr="00174170" w:rsidRDefault="004C1D1B" w:rsidP="005C25F8">
            <w:pPr>
              <w:pStyle w:val="Default"/>
              <w:numPr>
                <w:ilvl w:val="0"/>
                <w:numId w:val="17"/>
              </w:numPr>
              <w:rPr>
                <w:rStyle w:val="Strong"/>
                <w:rFonts w:asciiTheme="minorHAnsi" w:hAnsiTheme="minorHAnsi" w:cstheme="minorHAnsi"/>
                <w:sz w:val="21"/>
                <w:szCs w:val="21"/>
              </w:rPr>
            </w:pPr>
            <w:r w:rsidRPr="00174170">
              <w:rPr>
                <w:rFonts w:asciiTheme="minorHAnsi" w:hAnsiTheme="minorHAnsi" w:cstheme="minorHAnsi"/>
                <w:sz w:val="21"/>
                <w:szCs w:val="21"/>
              </w:rPr>
              <w:t>recording accurate and thorough data using appropriate formats.</w:t>
            </w:r>
          </w:p>
        </w:tc>
        <w:tc>
          <w:tcPr>
            <w:tcW w:w="2410" w:type="dxa"/>
            <w:vMerge/>
          </w:tcPr>
          <w:p w14:paraId="45EDD4E4" w14:textId="77777777" w:rsidR="004C1D1B" w:rsidRPr="00174170" w:rsidRDefault="004C1D1B" w:rsidP="00CD2FAA">
            <w:pPr>
              <w:rPr>
                <w:rStyle w:val="Strong"/>
                <w:rFonts w:cstheme="minorHAnsi"/>
                <w:sz w:val="21"/>
                <w:szCs w:val="21"/>
              </w:rPr>
            </w:pPr>
          </w:p>
        </w:tc>
      </w:tr>
      <w:tr w:rsidR="004C1D1B" w:rsidRPr="00174170" w14:paraId="090A03B7" w14:textId="77777777" w:rsidTr="47E4CDE7">
        <w:tblPrEx>
          <w:tblLook w:val="06A0" w:firstRow="1" w:lastRow="0" w:firstColumn="1" w:lastColumn="0" w:noHBand="1" w:noVBand="1"/>
        </w:tblPrEx>
        <w:trPr>
          <w:trHeight w:val="357"/>
        </w:trPr>
        <w:tc>
          <w:tcPr>
            <w:tcW w:w="8773" w:type="dxa"/>
            <w:gridSpan w:val="2"/>
            <w:vMerge/>
          </w:tcPr>
          <w:p w14:paraId="739C4ADD" w14:textId="77777777" w:rsidR="004C1D1B" w:rsidRPr="00174170" w:rsidRDefault="004C1D1B" w:rsidP="003F7802">
            <w:pPr>
              <w:pStyle w:val="Default"/>
              <w:rPr>
                <w:rFonts w:asciiTheme="minorHAnsi" w:hAnsiTheme="minorHAnsi" w:cstheme="minorHAnsi"/>
                <w:b/>
                <w:bCs/>
                <w:sz w:val="21"/>
                <w:szCs w:val="21"/>
              </w:rPr>
            </w:pPr>
          </w:p>
        </w:tc>
        <w:tc>
          <w:tcPr>
            <w:tcW w:w="11067" w:type="dxa"/>
          </w:tcPr>
          <w:p w14:paraId="6857C65C" w14:textId="77777777" w:rsidR="004C1D1B" w:rsidRPr="00174170" w:rsidRDefault="004C1D1B" w:rsidP="005C25F8">
            <w:pPr>
              <w:pStyle w:val="Default"/>
              <w:rPr>
                <w:rFonts w:asciiTheme="minorHAnsi" w:hAnsiTheme="minorHAnsi" w:cstheme="minorHAnsi"/>
                <w:sz w:val="21"/>
                <w:szCs w:val="21"/>
              </w:rPr>
            </w:pPr>
            <w:r w:rsidRPr="00174170">
              <w:rPr>
                <w:rFonts w:asciiTheme="minorHAnsi" w:hAnsiTheme="minorHAnsi" w:cstheme="minorHAnsi"/>
                <w:sz w:val="21"/>
                <w:szCs w:val="21"/>
              </w:rPr>
              <w:t xml:space="preserve">Communication in a workplace: </w:t>
            </w:r>
          </w:p>
          <w:p w14:paraId="201AAD5A" w14:textId="386DBAFC" w:rsidR="004C1D1B" w:rsidRPr="00174170" w:rsidRDefault="004C1D1B" w:rsidP="00601A8B">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 xml:space="preserve">using language for the workplace. </w:t>
            </w:r>
          </w:p>
          <w:p w14:paraId="4DF0EEE1" w14:textId="7679C454" w:rsidR="004C1D1B" w:rsidRPr="00174170" w:rsidRDefault="004C1D1B" w:rsidP="009E7CA2">
            <w:pPr>
              <w:pStyle w:val="Default"/>
              <w:numPr>
                <w:ilvl w:val="0"/>
                <w:numId w:val="17"/>
              </w:numPr>
              <w:rPr>
                <w:rStyle w:val="Strong"/>
                <w:rFonts w:asciiTheme="minorHAnsi" w:hAnsiTheme="minorHAnsi" w:cstheme="minorHAnsi"/>
                <w:sz w:val="21"/>
                <w:szCs w:val="21"/>
              </w:rPr>
            </w:pPr>
            <w:r w:rsidRPr="00174170">
              <w:rPr>
                <w:rFonts w:asciiTheme="minorHAnsi" w:hAnsiTheme="minorHAnsi" w:cstheme="minorHAnsi"/>
                <w:sz w:val="21"/>
                <w:szCs w:val="21"/>
              </w:rPr>
              <w:t>following oral and written instruction and information.</w:t>
            </w:r>
          </w:p>
        </w:tc>
        <w:tc>
          <w:tcPr>
            <w:tcW w:w="2410" w:type="dxa"/>
            <w:vMerge/>
          </w:tcPr>
          <w:p w14:paraId="2F090B7A" w14:textId="77777777" w:rsidR="004C1D1B" w:rsidRPr="00174170" w:rsidRDefault="004C1D1B" w:rsidP="00CD2FAA">
            <w:pPr>
              <w:rPr>
                <w:rStyle w:val="Strong"/>
                <w:rFonts w:cstheme="minorHAnsi"/>
                <w:sz w:val="21"/>
                <w:szCs w:val="21"/>
              </w:rPr>
            </w:pPr>
          </w:p>
        </w:tc>
      </w:tr>
      <w:tr w:rsidR="004C1D1B" w:rsidRPr="00174170" w14:paraId="72C5C5CF" w14:textId="77777777" w:rsidTr="47E4CDE7">
        <w:tblPrEx>
          <w:tblLook w:val="06A0" w:firstRow="1" w:lastRow="0" w:firstColumn="1" w:lastColumn="0" w:noHBand="1" w:noVBand="1"/>
        </w:tblPrEx>
        <w:trPr>
          <w:trHeight w:val="160"/>
        </w:trPr>
        <w:tc>
          <w:tcPr>
            <w:tcW w:w="8773" w:type="dxa"/>
            <w:gridSpan w:val="2"/>
            <w:vMerge w:val="restart"/>
          </w:tcPr>
          <w:p w14:paraId="3CA9D8D1" w14:textId="77777777" w:rsidR="004C1D1B" w:rsidRPr="00174170" w:rsidRDefault="004C1D1B" w:rsidP="00E50449">
            <w:pPr>
              <w:pStyle w:val="Default"/>
              <w:rPr>
                <w:rFonts w:asciiTheme="minorHAnsi" w:hAnsiTheme="minorHAnsi" w:cstheme="minorHAnsi"/>
                <w:b/>
                <w:bCs/>
                <w:sz w:val="21"/>
                <w:szCs w:val="21"/>
              </w:rPr>
            </w:pPr>
            <w:r w:rsidRPr="00174170">
              <w:rPr>
                <w:rFonts w:asciiTheme="minorHAnsi" w:hAnsiTheme="minorHAnsi" w:cstheme="minorHAnsi"/>
                <w:b/>
                <w:bCs/>
                <w:sz w:val="21"/>
                <w:szCs w:val="21"/>
              </w:rPr>
              <w:t xml:space="preserve">Self-management </w:t>
            </w:r>
          </w:p>
          <w:p w14:paraId="00BCF17F" w14:textId="3730BEF4" w:rsidR="004C1D1B" w:rsidRPr="00174170" w:rsidRDefault="004C1D1B" w:rsidP="00E50449">
            <w:pPr>
              <w:pStyle w:val="Default"/>
              <w:rPr>
                <w:rStyle w:val="Strong"/>
                <w:rFonts w:asciiTheme="minorHAnsi" w:hAnsiTheme="minorHAnsi" w:cstheme="minorHAnsi"/>
                <w:sz w:val="21"/>
                <w:szCs w:val="21"/>
              </w:rPr>
            </w:pPr>
            <w:r w:rsidRPr="00174170">
              <w:rPr>
                <w:rFonts w:asciiTheme="minorHAnsi" w:hAnsiTheme="minorHAnsi" w:cstheme="minorHAnsi"/>
                <w:sz w:val="21"/>
                <w:szCs w:val="21"/>
              </w:rPr>
              <w:t>Self-management skills are required in the workplace, laboratory and field.</w:t>
            </w:r>
          </w:p>
        </w:tc>
        <w:tc>
          <w:tcPr>
            <w:tcW w:w="11067" w:type="dxa"/>
          </w:tcPr>
          <w:p w14:paraId="755191B4" w14:textId="596CFD20" w:rsidR="004C1D1B" w:rsidRPr="00174170" w:rsidRDefault="004C1D1B" w:rsidP="00A355A3">
            <w:pPr>
              <w:pStyle w:val="Default"/>
              <w:rPr>
                <w:rFonts w:asciiTheme="minorHAnsi" w:hAnsiTheme="minorHAnsi" w:cstheme="minorHAnsi"/>
                <w:sz w:val="21"/>
                <w:szCs w:val="21"/>
              </w:rPr>
            </w:pPr>
            <w:r w:rsidRPr="00174170">
              <w:rPr>
                <w:rFonts w:asciiTheme="minorHAnsi" w:hAnsiTheme="minorHAnsi" w:cstheme="minorHAnsi"/>
                <w:sz w:val="21"/>
                <w:szCs w:val="21"/>
              </w:rPr>
              <w:t xml:space="preserve">Work with minimal supervision: </w:t>
            </w:r>
          </w:p>
          <w:p w14:paraId="7B62F56D" w14:textId="6E43B5F5" w:rsidR="004C1D1B" w:rsidRPr="00174170" w:rsidRDefault="004C1D1B" w:rsidP="00A355A3">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 xml:space="preserve">following safe work practices when carrying out procedures. </w:t>
            </w:r>
          </w:p>
          <w:p w14:paraId="4353507D" w14:textId="36A85D15" w:rsidR="004C1D1B" w:rsidRPr="00174170" w:rsidRDefault="004C1D1B" w:rsidP="00A355A3">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 xml:space="preserve">recognising industry standards. </w:t>
            </w:r>
          </w:p>
          <w:p w14:paraId="6B8952CD" w14:textId="7407C9D0" w:rsidR="004C1D1B" w:rsidRPr="00174170" w:rsidRDefault="004C1D1B" w:rsidP="00A355A3">
            <w:pPr>
              <w:pStyle w:val="Default"/>
              <w:numPr>
                <w:ilvl w:val="0"/>
                <w:numId w:val="17"/>
              </w:numPr>
              <w:rPr>
                <w:rStyle w:val="Strong"/>
                <w:rFonts w:asciiTheme="minorHAnsi" w:hAnsiTheme="minorHAnsi" w:cstheme="minorHAnsi"/>
                <w:sz w:val="21"/>
                <w:szCs w:val="21"/>
              </w:rPr>
            </w:pPr>
            <w:r w:rsidRPr="00174170">
              <w:rPr>
                <w:rFonts w:asciiTheme="minorHAnsi" w:hAnsiTheme="minorHAnsi" w:cstheme="minorHAnsi"/>
                <w:sz w:val="21"/>
                <w:szCs w:val="21"/>
              </w:rPr>
              <w:t>applying work ethics.</w:t>
            </w:r>
          </w:p>
        </w:tc>
        <w:tc>
          <w:tcPr>
            <w:tcW w:w="2410" w:type="dxa"/>
            <w:vMerge/>
          </w:tcPr>
          <w:p w14:paraId="0E3A6F20" w14:textId="77777777" w:rsidR="004C1D1B" w:rsidRPr="00174170" w:rsidRDefault="004C1D1B" w:rsidP="00CD2FAA">
            <w:pPr>
              <w:rPr>
                <w:rStyle w:val="Strong"/>
                <w:rFonts w:cstheme="minorHAnsi"/>
                <w:sz w:val="21"/>
                <w:szCs w:val="21"/>
              </w:rPr>
            </w:pPr>
          </w:p>
        </w:tc>
      </w:tr>
      <w:tr w:rsidR="004C1D1B" w:rsidRPr="00174170" w14:paraId="0D1C12BE" w14:textId="77777777" w:rsidTr="47E4CDE7">
        <w:tblPrEx>
          <w:tblLook w:val="06A0" w:firstRow="1" w:lastRow="0" w:firstColumn="1" w:lastColumn="0" w:noHBand="1" w:noVBand="1"/>
        </w:tblPrEx>
        <w:trPr>
          <w:trHeight w:val="160"/>
        </w:trPr>
        <w:tc>
          <w:tcPr>
            <w:tcW w:w="8773" w:type="dxa"/>
            <w:gridSpan w:val="2"/>
            <w:vMerge/>
          </w:tcPr>
          <w:p w14:paraId="20428A01" w14:textId="77777777" w:rsidR="004C1D1B" w:rsidRPr="00174170" w:rsidRDefault="004C1D1B" w:rsidP="00E50449">
            <w:pPr>
              <w:pStyle w:val="Default"/>
              <w:rPr>
                <w:rFonts w:asciiTheme="minorHAnsi" w:hAnsiTheme="minorHAnsi" w:cstheme="minorHAnsi"/>
                <w:b/>
                <w:bCs/>
                <w:sz w:val="21"/>
                <w:szCs w:val="21"/>
              </w:rPr>
            </w:pPr>
          </w:p>
        </w:tc>
        <w:tc>
          <w:tcPr>
            <w:tcW w:w="11067" w:type="dxa"/>
          </w:tcPr>
          <w:p w14:paraId="12C19BF1" w14:textId="02C8A89D" w:rsidR="004C1D1B" w:rsidRPr="00174170" w:rsidRDefault="004C1D1B" w:rsidP="47E4CDE7">
            <w:pPr>
              <w:pStyle w:val="Default"/>
              <w:rPr>
                <w:rFonts w:asciiTheme="minorHAnsi" w:hAnsiTheme="minorHAnsi" w:cstheme="minorBidi"/>
                <w:sz w:val="21"/>
                <w:szCs w:val="21"/>
              </w:rPr>
            </w:pPr>
            <w:r w:rsidRPr="47E4CDE7">
              <w:rPr>
                <w:rFonts w:asciiTheme="minorHAnsi" w:hAnsiTheme="minorHAnsi" w:cstheme="minorBidi"/>
                <w:sz w:val="21"/>
                <w:szCs w:val="21"/>
              </w:rPr>
              <w:t xml:space="preserve">Teamwork in the workplace: </w:t>
            </w:r>
          </w:p>
          <w:p w14:paraId="45F8063D" w14:textId="1DABD9FA" w:rsidR="004C1D1B" w:rsidRPr="00174170" w:rsidRDefault="004C1D1B" w:rsidP="00D9602C">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 xml:space="preserve">communicating interpersonally. </w:t>
            </w:r>
          </w:p>
          <w:p w14:paraId="30C200F7" w14:textId="64D601EB" w:rsidR="004C1D1B" w:rsidRPr="00174170" w:rsidRDefault="004C1D1B" w:rsidP="00D9602C">
            <w:pPr>
              <w:pStyle w:val="Default"/>
              <w:numPr>
                <w:ilvl w:val="0"/>
                <w:numId w:val="17"/>
              </w:numPr>
              <w:rPr>
                <w:rFonts w:asciiTheme="minorHAnsi" w:hAnsiTheme="minorHAnsi" w:cstheme="minorHAnsi"/>
                <w:b/>
                <w:bCs/>
                <w:sz w:val="21"/>
                <w:szCs w:val="21"/>
              </w:rPr>
            </w:pPr>
            <w:r w:rsidRPr="00174170">
              <w:rPr>
                <w:rFonts w:asciiTheme="minorHAnsi" w:hAnsiTheme="minorHAnsi" w:cstheme="minorHAnsi"/>
                <w:sz w:val="21"/>
                <w:szCs w:val="21"/>
              </w:rPr>
              <w:t xml:space="preserve">self-organising. </w:t>
            </w:r>
          </w:p>
          <w:p w14:paraId="33B5110B" w14:textId="18518047" w:rsidR="004C1D1B" w:rsidRPr="00174170" w:rsidRDefault="004C1D1B" w:rsidP="00D9602C">
            <w:pPr>
              <w:pStyle w:val="Default"/>
              <w:numPr>
                <w:ilvl w:val="0"/>
                <w:numId w:val="17"/>
              </w:numPr>
              <w:rPr>
                <w:rStyle w:val="Strong"/>
                <w:rFonts w:asciiTheme="minorHAnsi" w:hAnsiTheme="minorHAnsi" w:cstheme="minorHAnsi"/>
                <w:sz w:val="21"/>
                <w:szCs w:val="21"/>
              </w:rPr>
            </w:pPr>
            <w:r w:rsidRPr="00174170">
              <w:rPr>
                <w:rFonts w:asciiTheme="minorHAnsi" w:hAnsiTheme="minorHAnsi" w:cstheme="minorHAnsi"/>
                <w:sz w:val="21"/>
                <w:szCs w:val="21"/>
              </w:rPr>
              <w:t>persisting.</w:t>
            </w:r>
          </w:p>
        </w:tc>
        <w:tc>
          <w:tcPr>
            <w:tcW w:w="2410" w:type="dxa"/>
            <w:vMerge/>
          </w:tcPr>
          <w:p w14:paraId="445BB42E" w14:textId="77777777" w:rsidR="004C1D1B" w:rsidRPr="00174170" w:rsidRDefault="004C1D1B" w:rsidP="00CD2FAA">
            <w:pPr>
              <w:rPr>
                <w:rStyle w:val="Strong"/>
                <w:rFonts w:cstheme="minorHAnsi"/>
                <w:sz w:val="21"/>
                <w:szCs w:val="21"/>
              </w:rPr>
            </w:pPr>
          </w:p>
        </w:tc>
      </w:tr>
      <w:tr w:rsidR="004C1D1B" w:rsidRPr="00174170" w14:paraId="7FC1BBF3" w14:textId="77777777" w:rsidTr="47E4CDE7">
        <w:tblPrEx>
          <w:tblLook w:val="06A0" w:firstRow="1" w:lastRow="0" w:firstColumn="1" w:lastColumn="0" w:noHBand="1" w:noVBand="1"/>
        </w:tblPrEx>
        <w:trPr>
          <w:trHeight w:val="160"/>
        </w:trPr>
        <w:tc>
          <w:tcPr>
            <w:tcW w:w="8773" w:type="dxa"/>
            <w:gridSpan w:val="2"/>
            <w:vMerge/>
          </w:tcPr>
          <w:p w14:paraId="0907C830" w14:textId="77777777" w:rsidR="004C1D1B" w:rsidRPr="00174170" w:rsidRDefault="004C1D1B" w:rsidP="00E50449">
            <w:pPr>
              <w:pStyle w:val="Default"/>
              <w:rPr>
                <w:rFonts w:asciiTheme="minorHAnsi" w:hAnsiTheme="minorHAnsi" w:cstheme="minorHAnsi"/>
                <w:b/>
                <w:bCs/>
                <w:sz w:val="21"/>
                <w:szCs w:val="21"/>
              </w:rPr>
            </w:pPr>
          </w:p>
        </w:tc>
        <w:tc>
          <w:tcPr>
            <w:tcW w:w="11067" w:type="dxa"/>
          </w:tcPr>
          <w:p w14:paraId="0A977FA8" w14:textId="74203368" w:rsidR="004C1D1B" w:rsidRPr="00174170" w:rsidRDefault="004C1D1B" w:rsidP="00EB67C7">
            <w:pPr>
              <w:pStyle w:val="Default"/>
              <w:rPr>
                <w:rStyle w:val="Strong"/>
                <w:rFonts w:asciiTheme="minorHAnsi" w:hAnsiTheme="minorHAnsi" w:cstheme="minorHAnsi"/>
                <w:sz w:val="21"/>
                <w:szCs w:val="21"/>
              </w:rPr>
            </w:pPr>
            <w:r w:rsidRPr="00174170">
              <w:rPr>
                <w:rFonts w:asciiTheme="minorHAnsi" w:hAnsiTheme="minorHAnsi" w:cstheme="minorHAnsi"/>
                <w:sz w:val="21"/>
                <w:szCs w:val="21"/>
              </w:rPr>
              <w:t>Organisation and preparation of materials and/or equipment for self and others.</w:t>
            </w:r>
          </w:p>
        </w:tc>
        <w:tc>
          <w:tcPr>
            <w:tcW w:w="2410" w:type="dxa"/>
            <w:vMerge/>
          </w:tcPr>
          <w:p w14:paraId="7108F591" w14:textId="77777777" w:rsidR="004C1D1B" w:rsidRPr="00174170" w:rsidRDefault="004C1D1B" w:rsidP="00CD2FAA">
            <w:pPr>
              <w:rPr>
                <w:rStyle w:val="Strong"/>
                <w:rFonts w:cstheme="minorHAnsi"/>
                <w:sz w:val="21"/>
                <w:szCs w:val="21"/>
              </w:rPr>
            </w:pPr>
          </w:p>
        </w:tc>
      </w:tr>
      <w:tr w:rsidR="004C1D1B" w:rsidRPr="00174170" w14:paraId="01C22E0B" w14:textId="77777777" w:rsidTr="47E4CDE7">
        <w:tblPrEx>
          <w:tblLook w:val="06A0" w:firstRow="1" w:lastRow="0" w:firstColumn="1" w:lastColumn="0" w:noHBand="1" w:noVBand="1"/>
        </w:tblPrEx>
        <w:trPr>
          <w:trHeight w:val="413"/>
        </w:trPr>
        <w:tc>
          <w:tcPr>
            <w:tcW w:w="19840" w:type="dxa"/>
            <w:gridSpan w:val="3"/>
            <w:shd w:val="clear" w:color="auto" w:fill="BDD6EE" w:themeFill="accent5" w:themeFillTint="66"/>
          </w:tcPr>
          <w:p w14:paraId="718C52D2" w14:textId="6CFB91A8" w:rsidR="004C1D1B" w:rsidRPr="00174170" w:rsidRDefault="004C1D1B" w:rsidP="001B7645">
            <w:pPr>
              <w:pStyle w:val="Default"/>
              <w:rPr>
                <w:rStyle w:val="Strong"/>
                <w:rFonts w:asciiTheme="minorHAnsi" w:hAnsiTheme="minorHAnsi" w:cstheme="minorHAnsi"/>
                <w:sz w:val="21"/>
                <w:szCs w:val="21"/>
              </w:rPr>
            </w:pPr>
            <w:r w:rsidRPr="00174170">
              <w:rPr>
                <w:rStyle w:val="Strong"/>
                <w:rFonts w:asciiTheme="minorHAnsi" w:hAnsiTheme="minorHAnsi" w:cstheme="minorHAnsi"/>
                <w:sz w:val="21"/>
                <w:szCs w:val="21"/>
              </w:rPr>
              <w:t>Elective: Science for the workplace</w:t>
            </w:r>
          </w:p>
        </w:tc>
        <w:tc>
          <w:tcPr>
            <w:tcW w:w="2410" w:type="dxa"/>
            <w:vMerge/>
          </w:tcPr>
          <w:p w14:paraId="2F524231" w14:textId="77777777" w:rsidR="004C1D1B" w:rsidRPr="00174170" w:rsidRDefault="004C1D1B" w:rsidP="00CD2FAA">
            <w:pPr>
              <w:rPr>
                <w:rStyle w:val="Strong"/>
                <w:rFonts w:cstheme="minorHAnsi"/>
                <w:sz w:val="21"/>
                <w:szCs w:val="21"/>
              </w:rPr>
            </w:pPr>
          </w:p>
        </w:tc>
      </w:tr>
      <w:tr w:rsidR="003C0D96" w:rsidRPr="00174170" w14:paraId="1A46F944" w14:textId="77777777" w:rsidTr="47E4CDE7">
        <w:tblPrEx>
          <w:tblLook w:val="06A0" w:firstRow="1" w:lastRow="0" w:firstColumn="1" w:lastColumn="0" w:noHBand="1" w:noVBand="1"/>
        </w:tblPrEx>
        <w:trPr>
          <w:trHeight w:val="413"/>
        </w:trPr>
        <w:tc>
          <w:tcPr>
            <w:tcW w:w="1838" w:type="dxa"/>
          </w:tcPr>
          <w:p w14:paraId="119956C1" w14:textId="30588CC8" w:rsidR="003C0D96" w:rsidRPr="00174170" w:rsidRDefault="003C0D96" w:rsidP="00C104F5">
            <w:pPr>
              <w:pStyle w:val="Default"/>
              <w:rPr>
                <w:rFonts w:asciiTheme="minorHAnsi" w:hAnsiTheme="minorHAnsi" w:cstheme="minorHAnsi"/>
                <w:b/>
                <w:bCs/>
                <w:sz w:val="21"/>
                <w:szCs w:val="21"/>
              </w:rPr>
            </w:pPr>
            <w:r w:rsidRPr="00174170">
              <w:rPr>
                <w:rFonts w:asciiTheme="minorHAnsi" w:hAnsiTheme="minorHAnsi" w:cstheme="minorHAnsi"/>
                <w:b/>
                <w:bCs/>
                <w:color w:val="auto"/>
                <w:sz w:val="21"/>
                <w:szCs w:val="21"/>
              </w:rPr>
              <w:t>Focus</w:t>
            </w:r>
          </w:p>
        </w:tc>
        <w:tc>
          <w:tcPr>
            <w:tcW w:w="18002" w:type="dxa"/>
            <w:gridSpan w:val="2"/>
          </w:tcPr>
          <w:p w14:paraId="55469692" w14:textId="2C21BB65" w:rsidR="003C0D96" w:rsidRPr="00174170" w:rsidRDefault="00484983" w:rsidP="00C104F5">
            <w:pPr>
              <w:pStyle w:val="Default"/>
              <w:rPr>
                <w:rFonts w:asciiTheme="minorHAnsi" w:hAnsiTheme="minorHAnsi" w:cstheme="minorHAnsi"/>
                <w:sz w:val="21"/>
                <w:szCs w:val="21"/>
              </w:rPr>
            </w:pPr>
            <w:r w:rsidRPr="00174170">
              <w:rPr>
                <w:rFonts w:asciiTheme="minorHAnsi" w:hAnsiTheme="minorHAnsi" w:cstheme="minorHAnsi"/>
                <w:sz w:val="21"/>
                <w:szCs w:val="21"/>
              </w:rPr>
              <w:t>The nature of work and the skills work requires, change rapidly. New skills in the workplace are in demand all the time; at the same time some skills are becoming obsolete. Employers argue that communication, teamwork, problem solving, initiative and enterprise, planning and organising, self-management, and learning and technology skills are as important as professional, paraprofessional and technical skills. Students should explore and develop an awareness of science as it operates in common or local workplaces. A module of work may be designed, which provides opportunities to apply scientific knowledge and skills to specific work roles and/or environments. This will depend on ease of access to community resources, local trades and industry, and the needs and interests of the students.</w:t>
            </w:r>
          </w:p>
        </w:tc>
        <w:tc>
          <w:tcPr>
            <w:tcW w:w="2410" w:type="dxa"/>
            <w:vMerge/>
          </w:tcPr>
          <w:p w14:paraId="100B3D9A" w14:textId="77777777" w:rsidR="003C0D96" w:rsidRPr="00174170" w:rsidRDefault="003C0D96" w:rsidP="00CD2FAA">
            <w:pPr>
              <w:rPr>
                <w:rStyle w:val="Strong"/>
                <w:rFonts w:cstheme="minorHAnsi"/>
                <w:sz w:val="21"/>
                <w:szCs w:val="21"/>
              </w:rPr>
            </w:pPr>
          </w:p>
        </w:tc>
      </w:tr>
      <w:tr w:rsidR="004C1D1B" w:rsidRPr="00174170" w14:paraId="552D41AE" w14:textId="77777777" w:rsidTr="47E4CDE7">
        <w:tblPrEx>
          <w:tblLook w:val="06A0" w:firstRow="1" w:lastRow="0" w:firstColumn="1" w:lastColumn="0" w:noHBand="1" w:noVBand="1"/>
        </w:tblPrEx>
        <w:trPr>
          <w:trHeight w:val="413"/>
        </w:trPr>
        <w:tc>
          <w:tcPr>
            <w:tcW w:w="1838" w:type="dxa"/>
          </w:tcPr>
          <w:p w14:paraId="7CEF5AB6" w14:textId="6BC05C54" w:rsidR="004C1D1B" w:rsidRPr="00174170" w:rsidRDefault="00DF7B9A" w:rsidP="00030506">
            <w:pPr>
              <w:pStyle w:val="Default"/>
              <w:rPr>
                <w:rStyle w:val="Strong"/>
                <w:rFonts w:asciiTheme="minorHAnsi" w:hAnsiTheme="minorHAnsi" w:cstheme="minorHAnsi"/>
                <w:i/>
                <w:iCs/>
                <w:sz w:val="21"/>
                <w:szCs w:val="21"/>
              </w:rPr>
            </w:pPr>
            <w:r w:rsidRPr="00174170">
              <w:rPr>
                <w:rStyle w:val="Strong"/>
                <w:rFonts w:asciiTheme="minorHAnsi" w:hAnsiTheme="minorHAnsi" w:cstheme="minorHAnsi"/>
                <w:i/>
                <w:iCs/>
                <w:sz w:val="21"/>
                <w:szCs w:val="21"/>
              </w:rPr>
              <w:t>Content e</w:t>
            </w:r>
            <w:r w:rsidR="004C1D1B" w:rsidRPr="00174170">
              <w:rPr>
                <w:rStyle w:val="Strong"/>
                <w:rFonts w:asciiTheme="minorHAnsi" w:hAnsiTheme="minorHAnsi" w:cstheme="minorHAnsi"/>
                <w:i/>
                <w:iCs/>
                <w:sz w:val="21"/>
                <w:szCs w:val="21"/>
              </w:rPr>
              <w:t>xample</w:t>
            </w:r>
          </w:p>
        </w:tc>
        <w:tc>
          <w:tcPr>
            <w:tcW w:w="18002" w:type="dxa"/>
            <w:gridSpan w:val="2"/>
          </w:tcPr>
          <w:p w14:paraId="2EDC2546" w14:textId="4023E662" w:rsidR="004C1D1B" w:rsidRPr="00174170" w:rsidRDefault="004C1D1B" w:rsidP="00C104F5">
            <w:pPr>
              <w:pStyle w:val="Default"/>
              <w:rPr>
                <w:rStyle w:val="Strong"/>
                <w:rFonts w:asciiTheme="minorHAnsi" w:hAnsiTheme="minorHAnsi" w:cstheme="minorHAnsi"/>
                <w:i/>
                <w:iCs/>
                <w:sz w:val="21"/>
                <w:szCs w:val="21"/>
              </w:rPr>
            </w:pPr>
            <w:r w:rsidRPr="00174170">
              <w:rPr>
                <w:rFonts w:asciiTheme="minorHAnsi" w:hAnsiTheme="minorHAnsi" w:cstheme="minorHAnsi"/>
                <w:i/>
                <w:iCs/>
                <w:sz w:val="21"/>
                <w:szCs w:val="21"/>
              </w:rPr>
              <w:t xml:space="preserve">Solve problems in specific contexts related to industries such as fashion design, hospitality, farming, </w:t>
            </w:r>
            <w:r w:rsidRPr="00174170">
              <w:rPr>
                <w:rFonts w:asciiTheme="minorHAnsi" w:hAnsiTheme="minorHAnsi" w:cstheme="minorHAnsi"/>
                <w:b/>
                <w:bCs/>
                <w:i/>
                <w:iCs/>
                <w:sz w:val="21"/>
                <w:szCs w:val="21"/>
              </w:rPr>
              <w:t>fisheries and agriculture</w:t>
            </w:r>
            <w:r w:rsidRPr="00174170">
              <w:rPr>
                <w:rFonts w:asciiTheme="minorHAnsi" w:hAnsiTheme="minorHAnsi" w:cstheme="minorHAnsi"/>
                <w:i/>
                <w:iCs/>
                <w:sz w:val="21"/>
                <w:szCs w:val="21"/>
              </w:rPr>
              <w:t>, sports science and recreation — using a scientific approach and skills that can be transferred across different career paths.</w:t>
            </w:r>
          </w:p>
        </w:tc>
        <w:tc>
          <w:tcPr>
            <w:tcW w:w="2410" w:type="dxa"/>
            <w:vMerge/>
          </w:tcPr>
          <w:p w14:paraId="4E8EBE74" w14:textId="77777777" w:rsidR="004C1D1B" w:rsidRPr="00174170" w:rsidRDefault="004C1D1B" w:rsidP="00CD2FAA">
            <w:pPr>
              <w:rPr>
                <w:rStyle w:val="Strong"/>
                <w:rFonts w:cstheme="minorHAnsi"/>
                <w:sz w:val="21"/>
                <w:szCs w:val="21"/>
              </w:rPr>
            </w:pPr>
          </w:p>
        </w:tc>
      </w:tr>
      <w:tr w:rsidR="004C1D1B" w:rsidRPr="00174170" w14:paraId="009C7A50" w14:textId="77777777" w:rsidTr="47E4CDE7">
        <w:tblPrEx>
          <w:tblLook w:val="06A0" w:firstRow="1" w:lastRow="0" w:firstColumn="1" w:lastColumn="0" w:noHBand="1" w:noVBand="1"/>
        </w:tblPrEx>
        <w:trPr>
          <w:trHeight w:val="413"/>
        </w:trPr>
        <w:tc>
          <w:tcPr>
            <w:tcW w:w="19840" w:type="dxa"/>
            <w:gridSpan w:val="3"/>
            <w:shd w:val="clear" w:color="auto" w:fill="BDD6EE" w:themeFill="accent5" w:themeFillTint="66"/>
          </w:tcPr>
          <w:p w14:paraId="0834F604" w14:textId="3CCC6335" w:rsidR="004C1D1B" w:rsidRPr="00174170" w:rsidRDefault="004C1D1B" w:rsidP="00C104F5">
            <w:pPr>
              <w:pStyle w:val="Default"/>
              <w:rPr>
                <w:rFonts w:asciiTheme="minorHAnsi" w:hAnsiTheme="minorHAnsi" w:cstheme="minorHAnsi"/>
                <w:sz w:val="21"/>
                <w:szCs w:val="21"/>
              </w:rPr>
            </w:pPr>
            <w:r w:rsidRPr="00174170">
              <w:rPr>
                <w:rStyle w:val="Strong"/>
                <w:rFonts w:asciiTheme="minorHAnsi" w:hAnsiTheme="minorHAnsi" w:cstheme="minorHAnsi"/>
                <w:sz w:val="21"/>
                <w:szCs w:val="21"/>
              </w:rPr>
              <w:t>Elective: Environments</w:t>
            </w:r>
          </w:p>
        </w:tc>
        <w:tc>
          <w:tcPr>
            <w:tcW w:w="2410" w:type="dxa"/>
            <w:vMerge/>
          </w:tcPr>
          <w:p w14:paraId="72CEBFAE" w14:textId="77777777" w:rsidR="004C1D1B" w:rsidRPr="00174170" w:rsidRDefault="004C1D1B" w:rsidP="00CD2FAA">
            <w:pPr>
              <w:rPr>
                <w:rStyle w:val="Strong"/>
                <w:rFonts w:cstheme="minorHAnsi"/>
                <w:sz w:val="21"/>
                <w:szCs w:val="21"/>
              </w:rPr>
            </w:pPr>
          </w:p>
        </w:tc>
      </w:tr>
      <w:tr w:rsidR="003C0D96" w:rsidRPr="00174170" w14:paraId="324B878A" w14:textId="77777777" w:rsidTr="47E4CDE7">
        <w:tblPrEx>
          <w:tblLook w:val="06A0" w:firstRow="1" w:lastRow="0" w:firstColumn="1" w:lastColumn="0" w:noHBand="1" w:noVBand="1"/>
        </w:tblPrEx>
        <w:trPr>
          <w:trHeight w:val="413"/>
        </w:trPr>
        <w:tc>
          <w:tcPr>
            <w:tcW w:w="1838" w:type="dxa"/>
            <w:shd w:val="clear" w:color="auto" w:fill="auto"/>
          </w:tcPr>
          <w:p w14:paraId="60A7712F" w14:textId="050F1295" w:rsidR="003C0D96" w:rsidRPr="00174170" w:rsidRDefault="003C0D96" w:rsidP="00C104F5">
            <w:pPr>
              <w:pStyle w:val="Default"/>
              <w:rPr>
                <w:rStyle w:val="Strong"/>
                <w:rFonts w:asciiTheme="minorHAnsi" w:hAnsiTheme="minorHAnsi" w:cstheme="minorHAnsi"/>
                <w:sz w:val="21"/>
                <w:szCs w:val="21"/>
              </w:rPr>
            </w:pPr>
            <w:r w:rsidRPr="00174170">
              <w:rPr>
                <w:rFonts w:asciiTheme="minorHAnsi" w:hAnsiTheme="minorHAnsi" w:cstheme="minorHAnsi"/>
                <w:b/>
                <w:bCs/>
                <w:color w:val="auto"/>
                <w:sz w:val="21"/>
                <w:szCs w:val="21"/>
              </w:rPr>
              <w:t>Focus</w:t>
            </w:r>
          </w:p>
        </w:tc>
        <w:tc>
          <w:tcPr>
            <w:tcW w:w="18002" w:type="dxa"/>
            <w:gridSpan w:val="2"/>
            <w:shd w:val="clear" w:color="auto" w:fill="auto"/>
          </w:tcPr>
          <w:p w14:paraId="78DD6B5F" w14:textId="617EB13B" w:rsidR="003C0D96" w:rsidRPr="00174170" w:rsidRDefault="003C0D96" w:rsidP="00C104F5">
            <w:pPr>
              <w:pStyle w:val="Default"/>
              <w:rPr>
                <w:rStyle w:val="Strong"/>
                <w:rFonts w:asciiTheme="minorHAnsi" w:hAnsiTheme="minorHAnsi" w:cstheme="minorHAnsi"/>
                <w:sz w:val="21"/>
                <w:szCs w:val="21"/>
              </w:rPr>
            </w:pPr>
            <w:r w:rsidRPr="00174170">
              <w:rPr>
                <w:rFonts w:asciiTheme="minorHAnsi" w:hAnsiTheme="minorHAnsi" w:cstheme="minorHAnsi"/>
                <w:sz w:val="21"/>
                <w:szCs w:val="21"/>
              </w:rPr>
              <w:t>Environments can be defined by their geology and ecology, their size, or whether they are natural or human-made. Students should understand that the management of environments relies on understanding their individual components, inherent interrelationships, and the impact of the human species on them. As part of, and determining factors in, the environment, human interactions with the Earth have a profound effect on present and future generations. Science can inform these complex global problems.</w:t>
            </w:r>
          </w:p>
        </w:tc>
        <w:tc>
          <w:tcPr>
            <w:tcW w:w="2410" w:type="dxa"/>
            <w:vMerge/>
          </w:tcPr>
          <w:p w14:paraId="616D1F02" w14:textId="77777777" w:rsidR="003C0D96" w:rsidRPr="00174170" w:rsidRDefault="003C0D96" w:rsidP="00CD2FAA">
            <w:pPr>
              <w:rPr>
                <w:rStyle w:val="Strong"/>
                <w:rFonts w:cstheme="minorHAnsi"/>
                <w:sz w:val="21"/>
                <w:szCs w:val="21"/>
              </w:rPr>
            </w:pPr>
          </w:p>
        </w:tc>
      </w:tr>
      <w:tr w:rsidR="004C1D1B" w:rsidRPr="00174170" w14:paraId="6675EAFF" w14:textId="77777777" w:rsidTr="47E4CDE7">
        <w:tblPrEx>
          <w:tblLook w:val="06A0" w:firstRow="1" w:lastRow="0" w:firstColumn="1" w:lastColumn="0" w:noHBand="1" w:noVBand="1"/>
        </w:tblPrEx>
        <w:trPr>
          <w:trHeight w:val="308"/>
        </w:trPr>
        <w:tc>
          <w:tcPr>
            <w:tcW w:w="1838" w:type="dxa"/>
            <w:vMerge w:val="restart"/>
          </w:tcPr>
          <w:p w14:paraId="04B33C68" w14:textId="469335EE" w:rsidR="004C1D1B" w:rsidRPr="00174170" w:rsidRDefault="00DF7B9A" w:rsidP="00030506">
            <w:pPr>
              <w:pStyle w:val="Default"/>
              <w:rPr>
                <w:rStyle w:val="Strong"/>
                <w:rFonts w:asciiTheme="minorHAnsi" w:hAnsiTheme="minorHAnsi" w:cstheme="minorHAnsi"/>
                <w:i/>
                <w:iCs/>
                <w:sz w:val="21"/>
                <w:szCs w:val="21"/>
              </w:rPr>
            </w:pPr>
            <w:r w:rsidRPr="00174170">
              <w:rPr>
                <w:rStyle w:val="Strong"/>
                <w:rFonts w:asciiTheme="minorHAnsi" w:hAnsiTheme="minorHAnsi" w:cstheme="minorHAnsi"/>
                <w:i/>
                <w:iCs/>
                <w:sz w:val="21"/>
                <w:szCs w:val="21"/>
              </w:rPr>
              <w:t>Content e</w:t>
            </w:r>
            <w:r w:rsidR="004C1D1B" w:rsidRPr="00174170">
              <w:rPr>
                <w:rStyle w:val="Strong"/>
                <w:rFonts w:asciiTheme="minorHAnsi" w:hAnsiTheme="minorHAnsi" w:cstheme="minorHAnsi"/>
                <w:i/>
                <w:iCs/>
                <w:sz w:val="21"/>
                <w:szCs w:val="21"/>
              </w:rPr>
              <w:t>xample</w:t>
            </w:r>
            <w:r w:rsidR="003C0D96" w:rsidRPr="00174170">
              <w:rPr>
                <w:rStyle w:val="Strong"/>
                <w:rFonts w:asciiTheme="minorHAnsi" w:hAnsiTheme="minorHAnsi" w:cstheme="minorHAnsi"/>
                <w:i/>
                <w:iCs/>
                <w:sz w:val="21"/>
                <w:szCs w:val="21"/>
              </w:rPr>
              <w:t>s</w:t>
            </w:r>
          </w:p>
        </w:tc>
        <w:tc>
          <w:tcPr>
            <w:tcW w:w="18002" w:type="dxa"/>
            <w:gridSpan w:val="2"/>
          </w:tcPr>
          <w:p w14:paraId="6B210C30" w14:textId="6F501EDE" w:rsidR="004C1D1B" w:rsidRPr="00174170" w:rsidRDefault="004C1D1B" w:rsidP="00C104F5">
            <w:pPr>
              <w:pStyle w:val="Default"/>
              <w:rPr>
                <w:rFonts w:asciiTheme="minorHAnsi" w:hAnsiTheme="minorHAnsi" w:cstheme="minorHAnsi"/>
                <w:i/>
                <w:iCs/>
                <w:sz w:val="21"/>
                <w:szCs w:val="21"/>
              </w:rPr>
            </w:pPr>
            <w:r w:rsidRPr="00174170">
              <w:rPr>
                <w:rFonts w:asciiTheme="minorHAnsi" w:hAnsiTheme="minorHAnsi" w:cstheme="minorHAnsi"/>
                <w:i/>
                <w:iCs/>
                <w:sz w:val="21"/>
                <w:szCs w:val="21"/>
              </w:rPr>
              <w:t xml:space="preserve">Research whether human activities are harming an ecosystem, </w:t>
            </w:r>
            <w:proofErr w:type="gramStart"/>
            <w:r w:rsidRPr="00174170">
              <w:rPr>
                <w:rFonts w:asciiTheme="minorHAnsi" w:hAnsiTheme="minorHAnsi" w:cstheme="minorHAnsi"/>
                <w:i/>
                <w:iCs/>
                <w:sz w:val="21"/>
                <w:szCs w:val="21"/>
              </w:rPr>
              <w:t>e.g.</w:t>
            </w:r>
            <w:proofErr w:type="gramEnd"/>
            <w:r w:rsidRPr="00174170">
              <w:rPr>
                <w:rFonts w:asciiTheme="minorHAnsi" w:hAnsiTheme="minorHAnsi" w:cstheme="minorHAnsi"/>
                <w:i/>
                <w:iCs/>
                <w:sz w:val="21"/>
                <w:szCs w:val="21"/>
              </w:rPr>
              <w:t xml:space="preserve"> a rainforest ecosystem, the fisheries of Moreton Bay or the Great Barrier Reef.</w:t>
            </w:r>
          </w:p>
        </w:tc>
        <w:tc>
          <w:tcPr>
            <w:tcW w:w="2410" w:type="dxa"/>
            <w:vMerge/>
          </w:tcPr>
          <w:p w14:paraId="6DDD864B" w14:textId="77777777" w:rsidR="004C1D1B" w:rsidRPr="00174170" w:rsidRDefault="004C1D1B" w:rsidP="00CD2FAA">
            <w:pPr>
              <w:rPr>
                <w:rStyle w:val="Strong"/>
                <w:rFonts w:cstheme="minorHAnsi"/>
                <w:sz w:val="21"/>
                <w:szCs w:val="21"/>
              </w:rPr>
            </w:pPr>
          </w:p>
        </w:tc>
      </w:tr>
      <w:tr w:rsidR="004C1D1B" w:rsidRPr="00174170" w14:paraId="46C987D0" w14:textId="77777777" w:rsidTr="47E4CDE7">
        <w:tblPrEx>
          <w:tblLook w:val="06A0" w:firstRow="1" w:lastRow="0" w:firstColumn="1" w:lastColumn="0" w:noHBand="1" w:noVBand="1"/>
        </w:tblPrEx>
        <w:trPr>
          <w:trHeight w:val="270"/>
        </w:trPr>
        <w:tc>
          <w:tcPr>
            <w:tcW w:w="1838" w:type="dxa"/>
            <w:vMerge/>
          </w:tcPr>
          <w:p w14:paraId="111C419F" w14:textId="77777777" w:rsidR="004C1D1B" w:rsidRPr="00174170" w:rsidRDefault="004C1D1B" w:rsidP="00030506">
            <w:pPr>
              <w:pStyle w:val="Default"/>
              <w:rPr>
                <w:rStyle w:val="Strong"/>
                <w:rFonts w:asciiTheme="minorHAnsi" w:hAnsiTheme="minorHAnsi" w:cstheme="minorHAnsi"/>
                <w:i/>
                <w:iCs/>
                <w:sz w:val="21"/>
                <w:szCs w:val="21"/>
              </w:rPr>
            </w:pPr>
          </w:p>
        </w:tc>
        <w:tc>
          <w:tcPr>
            <w:tcW w:w="18002" w:type="dxa"/>
            <w:gridSpan w:val="2"/>
          </w:tcPr>
          <w:p w14:paraId="040E3A59" w14:textId="6BC159CF" w:rsidR="004C1D1B" w:rsidRPr="00174170" w:rsidRDefault="004C1D1B" w:rsidP="00C104F5">
            <w:pPr>
              <w:pStyle w:val="Default"/>
              <w:rPr>
                <w:rFonts w:asciiTheme="minorHAnsi" w:hAnsiTheme="minorHAnsi" w:cstheme="minorHAnsi"/>
                <w:i/>
                <w:iCs/>
                <w:sz w:val="21"/>
                <w:szCs w:val="21"/>
              </w:rPr>
            </w:pPr>
            <w:r w:rsidRPr="00174170">
              <w:rPr>
                <w:rFonts w:asciiTheme="minorHAnsi" w:hAnsiTheme="minorHAnsi" w:cstheme="minorHAnsi"/>
                <w:i/>
                <w:iCs/>
                <w:sz w:val="21"/>
                <w:szCs w:val="21"/>
              </w:rPr>
              <w:t>Ask how regulations are designed to counteract the impact of commercial and recreational fishing.</w:t>
            </w:r>
          </w:p>
        </w:tc>
        <w:tc>
          <w:tcPr>
            <w:tcW w:w="2410" w:type="dxa"/>
            <w:vMerge/>
          </w:tcPr>
          <w:p w14:paraId="30E11AAF" w14:textId="77777777" w:rsidR="004C1D1B" w:rsidRPr="00174170" w:rsidRDefault="004C1D1B" w:rsidP="00CD2FAA">
            <w:pPr>
              <w:rPr>
                <w:rStyle w:val="Strong"/>
                <w:rFonts w:cstheme="minorHAnsi"/>
                <w:sz w:val="21"/>
                <w:szCs w:val="21"/>
              </w:rPr>
            </w:pPr>
          </w:p>
        </w:tc>
      </w:tr>
      <w:tr w:rsidR="004C1D1B" w:rsidRPr="00174170" w14:paraId="6D43CBBB" w14:textId="77777777" w:rsidTr="47E4CDE7">
        <w:tblPrEx>
          <w:tblLook w:val="06A0" w:firstRow="1" w:lastRow="0" w:firstColumn="1" w:lastColumn="0" w:noHBand="1" w:noVBand="1"/>
        </w:tblPrEx>
        <w:trPr>
          <w:trHeight w:val="274"/>
        </w:trPr>
        <w:tc>
          <w:tcPr>
            <w:tcW w:w="1838" w:type="dxa"/>
            <w:vMerge/>
          </w:tcPr>
          <w:p w14:paraId="136560E4" w14:textId="77777777" w:rsidR="004C1D1B" w:rsidRPr="00174170" w:rsidRDefault="004C1D1B" w:rsidP="00030506">
            <w:pPr>
              <w:pStyle w:val="Default"/>
              <w:rPr>
                <w:rStyle w:val="Strong"/>
                <w:rFonts w:asciiTheme="minorHAnsi" w:hAnsiTheme="minorHAnsi" w:cstheme="minorHAnsi"/>
                <w:i/>
                <w:iCs/>
                <w:sz w:val="21"/>
                <w:szCs w:val="21"/>
              </w:rPr>
            </w:pPr>
          </w:p>
        </w:tc>
        <w:tc>
          <w:tcPr>
            <w:tcW w:w="18002" w:type="dxa"/>
            <w:gridSpan w:val="2"/>
          </w:tcPr>
          <w:p w14:paraId="3342CF04" w14:textId="216AF1B0" w:rsidR="004C1D1B" w:rsidRPr="00174170" w:rsidRDefault="004C1D1B" w:rsidP="00C104F5">
            <w:pPr>
              <w:pStyle w:val="Default"/>
              <w:rPr>
                <w:rFonts w:asciiTheme="minorHAnsi" w:hAnsiTheme="minorHAnsi" w:cstheme="minorHAnsi"/>
                <w:i/>
                <w:iCs/>
                <w:sz w:val="21"/>
                <w:szCs w:val="21"/>
              </w:rPr>
            </w:pPr>
            <w:r w:rsidRPr="00174170">
              <w:rPr>
                <w:rFonts w:asciiTheme="minorHAnsi" w:hAnsiTheme="minorHAnsi" w:cstheme="minorHAnsi"/>
                <w:i/>
                <w:iCs/>
                <w:sz w:val="21"/>
                <w:szCs w:val="21"/>
              </w:rPr>
              <w:t>Undertake water quality testing.</w:t>
            </w:r>
          </w:p>
        </w:tc>
        <w:tc>
          <w:tcPr>
            <w:tcW w:w="2410" w:type="dxa"/>
            <w:vMerge/>
          </w:tcPr>
          <w:p w14:paraId="250C8B2C" w14:textId="77777777" w:rsidR="004C1D1B" w:rsidRPr="00174170" w:rsidRDefault="004C1D1B" w:rsidP="00CD2FAA">
            <w:pPr>
              <w:rPr>
                <w:rStyle w:val="Strong"/>
                <w:rFonts w:cstheme="minorHAnsi"/>
                <w:sz w:val="21"/>
                <w:szCs w:val="21"/>
              </w:rPr>
            </w:pPr>
          </w:p>
        </w:tc>
      </w:tr>
    </w:tbl>
    <w:p w14:paraId="6B6DD4C0" w14:textId="77777777" w:rsidR="00A65817" w:rsidRPr="00174170" w:rsidRDefault="00A65817">
      <w:pPr>
        <w:rPr>
          <w:rFonts w:cstheme="minorHAnsi"/>
          <w:sz w:val="21"/>
          <w:szCs w:val="21"/>
        </w:rPr>
      </w:pPr>
    </w:p>
    <w:sectPr w:rsidR="00A65817" w:rsidRPr="00174170" w:rsidSect="004C1D1B">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6C62" w14:textId="77777777" w:rsidR="00A350FF" w:rsidRDefault="00A350FF" w:rsidP="00B34F56">
      <w:pPr>
        <w:spacing w:after="0" w:line="240" w:lineRule="auto"/>
      </w:pPr>
      <w:r>
        <w:separator/>
      </w:r>
    </w:p>
  </w:endnote>
  <w:endnote w:type="continuationSeparator" w:id="0">
    <w:p w14:paraId="64C04D95" w14:textId="77777777" w:rsidR="00A350FF" w:rsidRDefault="00A350FF"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F569" w14:textId="77777777" w:rsidR="00A350FF" w:rsidRDefault="00A350FF" w:rsidP="00B34F56">
      <w:pPr>
        <w:spacing w:after="0" w:line="240" w:lineRule="auto"/>
      </w:pPr>
      <w:r>
        <w:separator/>
      </w:r>
    </w:p>
  </w:footnote>
  <w:footnote w:type="continuationSeparator" w:id="0">
    <w:p w14:paraId="1163D1D1" w14:textId="77777777" w:rsidR="00A350FF" w:rsidRDefault="00A350FF"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36D6" w14:textId="194BF8F5" w:rsidR="00B34F56" w:rsidRDefault="007B5707">
    <w:pPr>
      <w:pStyle w:val="Header"/>
    </w:pPr>
    <w:r>
      <w:rPr>
        <w:b/>
        <w:bCs/>
        <w:sz w:val="24"/>
        <w:szCs w:val="24"/>
      </w:rPr>
      <w:t>V1.</w:t>
    </w:r>
    <w:r w:rsidR="00FF3CBC">
      <w:rPr>
        <w:b/>
        <w:bCs/>
        <w:sz w:val="24"/>
        <w:szCs w:val="24"/>
      </w:rPr>
      <w:t>0</w:t>
    </w:r>
    <w:r>
      <w:rPr>
        <w:b/>
        <w:bCs/>
        <w:sz w:val="24"/>
        <w:szCs w:val="24"/>
      </w:rPr>
      <w:t xml:space="preserve"> 2019 </w:t>
    </w:r>
    <w:r w:rsidR="009D403F">
      <w:rPr>
        <w:b/>
        <w:bCs/>
        <w:sz w:val="24"/>
        <w:szCs w:val="24"/>
      </w:rPr>
      <w:t xml:space="preserve">Senior </w:t>
    </w:r>
    <w:r>
      <w:rPr>
        <w:b/>
        <w:bCs/>
        <w:sz w:val="24"/>
        <w:szCs w:val="24"/>
      </w:rPr>
      <w:t>Syllabus</w:t>
    </w:r>
    <w:r w:rsidR="00B34F56" w:rsidRPr="00B34F56">
      <w:rPr>
        <w:b/>
        <w:bCs/>
        <w:sz w:val="24"/>
        <w:szCs w:val="24"/>
      </w:rPr>
      <w:t xml:space="preserve"> </w:t>
    </w:r>
    <w:r w:rsidR="009B65D9" w:rsidRPr="00B34F56">
      <w:rPr>
        <w:b/>
        <w:bCs/>
        <w:sz w:val="24"/>
        <w:szCs w:val="24"/>
      </w:rPr>
      <w:t>Overview</w:t>
    </w:r>
    <w:r w:rsidR="009B65D9">
      <w:rPr>
        <w:b/>
        <w:bCs/>
        <w:sz w:val="24"/>
        <w:szCs w:val="24"/>
      </w:rPr>
      <w:t xml:space="preserve"> – NBEEC –</w:t>
    </w:r>
    <w:r w:rsidR="009C2DD1">
      <w:rPr>
        <w:b/>
        <w:bCs/>
        <w:sz w:val="24"/>
        <w:szCs w:val="24"/>
      </w:rPr>
      <w:t xml:space="preserve"> </w:t>
    </w:r>
    <w:r w:rsidR="007D5109">
      <w:rPr>
        <w:b/>
        <w:bCs/>
        <w:sz w:val="24"/>
        <w:szCs w:val="24"/>
      </w:rPr>
      <w:t>Science in Practice (Sustainable Fishing)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396"/>
    <w:multiLevelType w:val="hybridMultilevel"/>
    <w:tmpl w:val="F8464B06"/>
    <w:lvl w:ilvl="0" w:tplc="76F292AA">
      <w:numFmt w:val="bullet"/>
      <w:lvlText w:val="-"/>
      <w:lvlJc w:val="left"/>
      <w:pPr>
        <w:ind w:left="720" w:hanging="360"/>
      </w:pPr>
      <w:rPr>
        <w:rFonts w:ascii="Arial" w:eastAsiaTheme="minorEastAsia"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A140D"/>
    <w:multiLevelType w:val="hybridMultilevel"/>
    <w:tmpl w:val="942A8334"/>
    <w:lvl w:ilvl="0" w:tplc="DF7A04C6">
      <w:numFmt w:val="bullet"/>
      <w:lvlText w:val="-"/>
      <w:lvlJc w:val="left"/>
      <w:pPr>
        <w:ind w:left="720" w:hanging="360"/>
      </w:pPr>
      <w:rPr>
        <w:rFonts w:ascii="Arial" w:eastAsiaTheme="minorEastAsia" w:hAnsi="Arial" w:cs="Aria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A1"/>
    <w:multiLevelType w:val="hybridMultilevel"/>
    <w:tmpl w:val="78582D6C"/>
    <w:lvl w:ilvl="0" w:tplc="9E4441E6">
      <w:start w:val="8"/>
      <w:numFmt w:val="bullet"/>
      <w:lvlText w:val=""/>
      <w:lvlJc w:val="left"/>
      <w:pPr>
        <w:ind w:left="720" w:hanging="360"/>
      </w:pPr>
      <w:rPr>
        <w:rFonts w:ascii="Symbol" w:eastAsiaTheme="minorEastAs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F515F"/>
    <w:multiLevelType w:val="hybridMultilevel"/>
    <w:tmpl w:val="00923F1C"/>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850687"/>
    <w:multiLevelType w:val="hybridMultilevel"/>
    <w:tmpl w:val="36C45218"/>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612BD3"/>
    <w:multiLevelType w:val="hybridMultilevel"/>
    <w:tmpl w:val="097C272C"/>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A2300"/>
    <w:multiLevelType w:val="hybridMultilevel"/>
    <w:tmpl w:val="DF6EFD12"/>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6"/>
  </w:num>
  <w:num w:numId="5">
    <w:abstractNumId w:val="7"/>
  </w:num>
  <w:num w:numId="6">
    <w:abstractNumId w:val="9"/>
  </w:num>
  <w:num w:numId="7">
    <w:abstractNumId w:val="14"/>
  </w:num>
  <w:num w:numId="8">
    <w:abstractNumId w:val="15"/>
  </w:num>
  <w:num w:numId="9">
    <w:abstractNumId w:val="4"/>
  </w:num>
  <w:num w:numId="10">
    <w:abstractNumId w:val="12"/>
  </w:num>
  <w:num w:numId="11">
    <w:abstractNumId w:val="3"/>
  </w:num>
  <w:num w:numId="12">
    <w:abstractNumId w:val="13"/>
  </w:num>
  <w:num w:numId="13">
    <w:abstractNumId w:val="10"/>
  </w:num>
  <w:num w:numId="14">
    <w:abstractNumId w:val="5"/>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23C45"/>
    <w:rsid w:val="00030506"/>
    <w:rsid w:val="00094558"/>
    <w:rsid w:val="000B18B7"/>
    <w:rsid w:val="000B5A40"/>
    <w:rsid w:val="000E4CEB"/>
    <w:rsid w:val="000F42C2"/>
    <w:rsid w:val="0014782E"/>
    <w:rsid w:val="00151027"/>
    <w:rsid w:val="00174170"/>
    <w:rsid w:val="001B7645"/>
    <w:rsid w:val="002005AC"/>
    <w:rsid w:val="00212BED"/>
    <w:rsid w:val="00214355"/>
    <w:rsid w:val="0028793A"/>
    <w:rsid w:val="00287C99"/>
    <w:rsid w:val="0029675F"/>
    <w:rsid w:val="002B44CE"/>
    <w:rsid w:val="002C1349"/>
    <w:rsid w:val="002D1700"/>
    <w:rsid w:val="002E1F2A"/>
    <w:rsid w:val="0031313E"/>
    <w:rsid w:val="00344FDC"/>
    <w:rsid w:val="00372250"/>
    <w:rsid w:val="00391572"/>
    <w:rsid w:val="003C0D96"/>
    <w:rsid w:val="003C47E2"/>
    <w:rsid w:val="003F674F"/>
    <w:rsid w:val="003F7802"/>
    <w:rsid w:val="00403DD8"/>
    <w:rsid w:val="004316A6"/>
    <w:rsid w:val="00473719"/>
    <w:rsid w:val="004847B4"/>
    <w:rsid w:val="00484983"/>
    <w:rsid w:val="004926C4"/>
    <w:rsid w:val="0049770F"/>
    <w:rsid w:val="004B05D2"/>
    <w:rsid w:val="004C1D1B"/>
    <w:rsid w:val="004C2CE8"/>
    <w:rsid w:val="004C3C15"/>
    <w:rsid w:val="004C54D3"/>
    <w:rsid w:val="004D42F4"/>
    <w:rsid w:val="004E3A26"/>
    <w:rsid w:val="004E6821"/>
    <w:rsid w:val="004F66DB"/>
    <w:rsid w:val="0055212E"/>
    <w:rsid w:val="00560FA4"/>
    <w:rsid w:val="00570C93"/>
    <w:rsid w:val="00583A86"/>
    <w:rsid w:val="00584590"/>
    <w:rsid w:val="005C25F8"/>
    <w:rsid w:val="005D57B5"/>
    <w:rsid w:val="00601A8B"/>
    <w:rsid w:val="00625B62"/>
    <w:rsid w:val="00657E71"/>
    <w:rsid w:val="006A5A3E"/>
    <w:rsid w:val="006E067D"/>
    <w:rsid w:val="00756808"/>
    <w:rsid w:val="00757B0F"/>
    <w:rsid w:val="007616F1"/>
    <w:rsid w:val="0076466F"/>
    <w:rsid w:val="0077007E"/>
    <w:rsid w:val="00793AE8"/>
    <w:rsid w:val="007B5707"/>
    <w:rsid w:val="007D5109"/>
    <w:rsid w:val="00861673"/>
    <w:rsid w:val="00863A9B"/>
    <w:rsid w:val="008652DF"/>
    <w:rsid w:val="008B2D93"/>
    <w:rsid w:val="008D534E"/>
    <w:rsid w:val="00923B0A"/>
    <w:rsid w:val="00987C9C"/>
    <w:rsid w:val="009B3369"/>
    <w:rsid w:val="009B65D9"/>
    <w:rsid w:val="009B7CF9"/>
    <w:rsid w:val="009C02B2"/>
    <w:rsid w:val="009C2DD1"/>
    <w:rsid w:val="009D403F"/>
    <w:rsid w:val="009E7CA2"/>
    <w:rsid w:val="00A0586E"/>
    <w:rsid w:val="00A350FF"/>
    <w:rsid w:val="00A355A3"/>
    <w:rsid w:val="00A43925"/>
    <w:rsid w:val="00A65817"/>
    <w:rsid w:val="00A85D4F"/>
    <w:rsid w:val="00A977E3"/>
    <w:rsid w:val="00AE01A7"/>
    <w:rsid w:val="00AE6389"/>
    <w:rsid w:val="00B26122"/>
    <w:rsid w:val="00B34F56"/>
    <w:rsid w:val="00B50E2B"/>
    <w:rsid w:val="00B9302C"/>
    <w:rsid w:val="00BB2A6B"/>
    <w:rsid w:val="00BC1146"/>
    <w:rsid w:val="00C043E7"/>
    <w:rsid w:val="00C104F5"/>
    <w:rsid w:val="00C34D67"/>
    <w:rsid w:val="00C64461"/>
    <w:rsid w:val="00C83A06"/>
    <w:rsid w:val="00CD2FAA"/>
    <w:rsid w:val="00D436D1"/>
    <w:rsid w:val="00D67BB9"/>
    <w:rsid w:val="00D718BE"/>
    <w:rsid w:val="00D8255D"/>
    <w:rsid w:val="00D95F8E"/>
    <w:rsid w:val="00D9602C"/>
    <w:rsid w:val="00DB63A7"/>
    <w:rsid w:val="00DE033E"/>
    <w:rsid w:val="00DF7B9A"/>
    <w:rsid w:val="00E22605"/>
    <w:rsid w:val="00E23534"/>
    <w:rsid w:val="00E50449"/>
    <w:rsid w:val="00E65C9D"/>
    <w:rsid w:val="00EB67C7"/>
    <w:rsid w:val="00EC0CC7"/>
    <w:rsid w:val="00F11246"/>
    <w:rsid w:val="00F21224"/>
    <w:rsid w:val="00F223BC"/>
    <w:rsid w:val="00F43663"/>
    <w:rsid w:val="00F55D61"/>
    <w:rsid w:val="00FF3CBC"/>
    <w:rsid w:val="47E4CD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styleId="NormalWeb">
    <w:name w:val="Normal (Web)"/>
    <w:basedOn w:val="Normal"/>
    <w:uiPriority w:val="99"/>
    <w:semiHidden/>
    <w:unhideWhenUsed/>
    <w:rsid w:val="00BB2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16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2023-12-12T01:33:13+00:00</PPModeratedDate>
    <PPLastReviewedDate xmlns="b08ef3b4-efe7-4731-ab7c-f25ea24326ca">2023-12-12T01:33:14+00:00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2023-12-12T01:10:45+00:00</PPSubmittedDate>
    <PPReferenceNumber xmlns="b08ef3b4-efe7-4731-ab7c-f25ea24326ca" xsi:nil="true"/>
  </documentManagement>
</p:properties>
</file>

<file path=customXml/itemProps1.xml><?xml version="1.0" encoding="utf-8"?>
<ds:datastoreItem xmlns:ds="http://schemas.openxmlformats.org/officeDocument/2006/customXml" ds:itemID="{A594E65D-6369-43BF-9781-836183400A95}">
  <ds:schemaRefs>
    <ds:schemaRef ds:uri="http://schemas.microsoft.com/sharepoint/v3/contenttype/forms"/>
  </ds:schemaRefs>
</ds:datastoreItem>
</file>

<file path=customXml/itemProps2.xml><?xml version="1.0" encoding="utf-8"?>
<ds:datastoreItem xmlns:ds="http://schemas.openxmlformats.org/officeDocument/2006/customXml" ds:itemID="{85AB30D2-016D-45DE-96E6-B3E44FAC017B}"/>
</file>

<file path=customXml/itemProps3.xml><?xml version="1.0" encoding="utf-8"?>
<ds:datastoreItem xmlns:ds="http://schemas.openxmlformats.org/officeDocument/2006/customXml" ds:itemID="{06C143E3-7202-4921-ADF4-7F1B501DF8E3}">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senior syllabus overview</dc:title>
  <dc:subject/>
  <dc:creator>LEADBETTER, Kimberley (kclea40)</dc:creator>
  <cp:keywords/>
  <dc:description/>
  <cp:lastModifiedBy>KERR-HISLOP, Allison (akerr18)</cp:lastModifiedBy>
  <cp:revision>4</cp:revision>
  <dcterms:created xsi:type="dcterms:W3CDTF">2023-09-28T00:15:00Z</dcterms:created>
  <dcterms:modified xsi:type="dcterms:W3CDTF">2023-09-28T00:16:00Z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